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132" w:rsidRDefault="00B72132" w:rsidP="00632DEF">
      <w:pPr>
        <w:spacing w:line="276" w:lineRule="auto"/>
        <w:ind w:right="2552"/>
        <w:rPr>
          <w:rFonts w:ascii="Arial" w:eastAsia="Times New Roman" w:hAnsi="Arial" w:cs="Arial"/>
          <w:b/>
          <w:snapToGrid w:val="0"/>
          <w:sz w:val="28"/>
          <w:szCs w:val="28"/>
          <w:lang w:eastAsia="de-DE"/>
        </w:rPr>
      </w:pPr>
    </w:p>
    <w:p w:rsidR="00632DEF" w:rsidRPr="00632DEF" w:rsidRDefault="00632DEF" w:rsidP="00632DEF">
      <w:pPr>
        <w:spacing w:line="276" w:lineRule="auto"/>
        <w:ind w:right="2552"/>
        <w:rPr>
          <w:rFonts w:ascii="Arial" w:eastAsia="Times New Roman" w:hAnsi="Arial" w:cs="Arial"/>
          <w:b/>
          <w:snapToGrid w:val="0"/>
          <w:sz w:val="28"/>
          <w:szCs w:val="28"/>
          <w:lang w:eastAsia="de-DE"/>
        </w:rPr>
      </w:pPr>
      <w:r w:rsidRPr="00632DEF">
        <w:rPr>
          <w:rFonts w:ascii="Arial" w:eastAsia="Times New Roman" w:hAnsi="Arial" w:cs="Arial"/>
          <w:b/>
          <w:snapToGrid w:val="0"/>
          <w:sz w:val="28"/>
          <w:szCs w:val="28"/>
          <w:lang w:eastAsia="de-DE"/>
        </w:rPr>
        <w:t xml:space="preserve">Klimaneutral in Produktion und Verwaltung </w:t>
      </w:r>
    </w:p>
    <w:p w:rsidR="009E2179" w:rsidRDefault="009E2179" w:rsidP="00CA3ADF">
      <w:pPr>
        <w:spacing w:line="276" w:lineRule="auto"/>
        <w:ind w:right="2552"/>
        <w:rPr>
          <w:rFonts w:cs="Arial"/>
          <w:b/>
          <w:sz w:val="24"/>
        </w:rPr>
      </w:pPr>
    </w:p>
    <w:p w:rsidR="00431E37" w:rsidRDefault="0046687B" w:rsidP="00632DEF">
      <w:pPr>
        <w:spacing w:line="276" w:lineRule="auto"/>
        <w:ind w:right="2552"/>
        <w:rPr>
          <w:rFonts w:cs="Arial"/>
          <w:b/>
          <w:sz w:val="24"/>
        </w:rPr>
      </w:pPr>
      <w:r w:rsidRPr="00632DEF">
        <w:rPr>
          <w:rFonts w:cs="Arial"/>
          <w:b/>
          <w:sz w:val="24"/>
        </w:rPr>
        <w:t xml:space="preserve">Ober-Ramstadt, </w:t>
      </w:r>
      <w:r w:rsidR="00A7602A">
        <w:rPr>
          <w:rFonts w:cs="Arial"/>
          <w:b/>
          <w:sz w:val="24"/>
        </w:rPr>
        <w:t>2. März</w:t>
      </w:r>
      <w:r w:rsidR="00AE6805">
        <w:rPr>
          <w:rFonts w:cs="Arial"/>
          <w:b/>
          <w:sz w:val="24"/>
        </w:rPr>
        <w:t xml:space="preserve"> 2018 </w:t>
      </w:r>
      <w:r w:rsidR="00080F7E" w:rsidRPr="00632DEF">
        <w:rPr>
          <w:rFonts w:cs="Arial"/>
          <w:b/>
          <w:sz w:val="24"/>
        </w:rPr>
        <w:t xml:space="preserve">(DAW) </w:t>
      </w:r>
      <w:r w:rsidRPr="00632DEF">
        <w:rPr>
          <w:rFonts w:cs="Arial"/>
          <w:b/>
          <w:sz w:val="24"/>
        </w:rPr>
        <w:t xml:space="preserve">– </w:t>
      </w:r>
      <w:r w:rsidR="00431E37">
        <w:rPr>
          <w:rFonts w:cs="Arial"/>
          <w:b/>
          <w:sz w:val="24"/>
        </w:rPr>
        <w:t>Der Baufarbenhersteller</w:t>
      </w:r>
      <w:r w:rsidR="00431E37" w:rsidRPr="00431E37">
        <w:rPr>
          <w:rFonts w:cs="Arial"/>
          <w:b/>
          <w:sz w:val="24"/>
        </w:rPr>
        <w:t xml:space="preserve"> DAW SE</w:t>
      </w:r>
      <w:r w:rsidR="00431E37">
        <w:rPr>
          <w:rFonts w:cs="Arial"/>
          <w:b/>
          <w:sz w:val="24"/>
        </w:rPr>
        <w:t xml:space="preserve"> hat sein</w:t>
      </w:r>
      <w:r w:rsidR="00431E37" w:rsidRPr="00431E37">
        <w:rPr>
          <w:rFonts w:cs="Arial"/>
          <w:b/>
          <w:sz w:val="24"/>
        </w:rPr>
        <w:t xml:space="preserve"> selbst gestecktes Ziel</w:t>
      </w:r>
      <w:r w:rsidR="00431E37">
        <w:rPr>
          <w:rFonts w:cs="Arial"/>
          <w:b/>
          <w:sz w:val="24"/>
        </w:rPr>
        <w:t>,</w:t>
      </w:r>
      <w:r w:rsidR="00431E37" w:rsidRPr="00431E37">
        <w:rPr>
          <w:rFonts w:cs="Arial"/>
          <w:b/>
          <w:sz w:val="24"/>
        </w:rPr>
        <w:t xml:space="preserve"> bis Ende 2017 klimaneutral in den Produktionsprozessen und in der Verwaltung zu sein, engagiert umgesetzt und erreicht. </w:t>
      </w:r>
      <w:r w:rsidR="00431E37" w:rsidRPr="001E7F93">
        <w:rPr>
          <w:rFonts w:cs="Arial"/>
          <w:b/>
          <w:iCs/>
          <w:sz w:val="24"/>
        </w:rPr>
        <w:t>Dafür wurde die Strom</w:t>
      </w:r>
      <w:r w:rsidR="001E7F93" w:rsidRPr="001E7F93">
        <w:rPr>
          <w:rFonts w:cs="Arial"/>
          <w:b/>
          <w:iCs/>
          <w:sz w:val="24"/>
        </w:rPr>
        <w:t>- und Gas</w:t>
      </w:r>
      <w:r w:rsidR="00431E37" w:rsidRPr="001E7F93">
        <w:rPr>
          <w:rFonts w:cs="Arial"/>
          <w:b/>
          <w:iCs/>
          <w:sz w:val="24"/>
        </w:rPr>
        <w:t xml:space="preserve">versorgung zu 100 Prozent </w:t>
      </w:r>
      <w:r w:rsidR="001E7F93" w:rsidRPr="001E7F93">
        <w:rPr>
          <w:rFonts w:cs="Arial"/>
          <w:b/>
          <w:iCs/>
          <w:sz w:val="24"/>
        </w:rPr>
        <w:t xml:space="preserve">auf klimaneutrale Energie </w:t>
      </w:r>
      <w:r w:rsidR="00431E37" w:rsidRPr="001E7F93">
        <w:rPr>
          <w:rFonts w:cs="Arial"/>
          <w:b/>
          <w:iCs/>
          <w:sz w:val="24"/>
        </w:rPr>
        <w:t>umgestellt</w:t>
      </w:r>
      <w:r w:rsidR="00431E37" w:rsidRPr="00431E37">
        <w:rPr>
          <w:rFonts w:cs="Arial"/>
          <w:b/>
          <w:iCs/>
          <w:sz w:val="24"/>
        </w:rPr>
        <w:t xml:space="preserve"> und die nicht vermeidbaren Emissionen durch den Kauf von Emissionszertifikaten klimaneutral gestellt</w:t>
      </w:r>
      <w:r w:rsidR="00431E37">
        <w:rPr>
          <w:rFonts w:cs="Arial"/>
          <w:b/>
          <w:iCs/>
          <w:sz w:val="24"/>
        </w:rPr>
        <w:t>.</w:t>
      </w:r>
    </w:p>
    <w:p w:rsidR="00431E37" w:rsidRDefault="00431E37" w:rsidP="00632DEF">
      <w:pPr>
        <w:spacing w:line="276" w:lineRule="auto"/>
        <w:ind w:right="2552"/>
        <w:rPr>
          <w:rFonts w:cs="Arial"/>
          <w:b/>
          <w:sz w:val="24"/>
        </w:rPr>
      </w:pPr>
    </w:p>
    <w:p w:rsidR="00632DEF" w:rsidRPr="00431E37" w:rsidRDefault="006772F0" w:rsidP="00632DEF">
      <w:pPr>
        <w:spacing w:line="276" w:lineRule="auto"/>
        <w:ind w:right="2552"/>
        <w:rPr>
          <w:rFonts w:cs="Arial"/>
          <w:sz w:val="24"/>
        </w:rPr>
      </w:pPr>
      <w:r>
        <w:rPr>
          <w:rFonts w:cs="Arial"/>
          <w:sz w:val="24"/>
        </w:rPr>
        <w:t>„</w:t>
      </w:r>
      <w:r w:rsidR="00632DEF" w:rsidRPr="00431E37">
        <w:rPr>
          <w:rFonts w:cs="Arial"/>
          <w:sz w:val="24"/>
        </w:rPr>
        <w:t>Der Schutz des Klimas mit Verwirkung des 2</w:t>
      </w:r>
      <w:r w:rsidR="00632DEF" w:rsidRPr="00431E37">
        <w:rPr>
          <w:rFonts w:cs="Arial"/>
          <w:sz w:val="24"/>
          <w:vertAlign w:val="superscript"/>
        </w:rPr>
        <w:t>0</w:t>
      </w:r>
      <w:r w:rsidR="00AE6805" w:rsidRPr="00431E37">
        <w:rPr>
          <w:rFonts w:cs="Arial"/>
          <w:sz w:val="24"/>
        </w:rPr>
        <w:t>-</w:t>
      </w:r>
      <w:r w:rsidR="00632DEF" w:rsidRPr="00431E37">
        <w:rPr>
          <w:rFonts w:cs="Arial"/>
          <w:sz w:val="24"/>
        </w:rPr>
        <w:t>Ziels ist eine der größten globalen Herausforderun</w:t>
      </w:r>
      <w:r w:rsidR="00431E37" w:rsidRPr="00431E37">
        <w:rPr>
          <w:rFonts w:cs="Arial"/>
          <w:sz w:val="24"/>
        </w:rPr>
        <w:t>gen unserer Zeit</w:t>
      </w:r>
      <w:r>
        <w:rPr>
          <w:rFonts w:cs="Arial"/>
          <w:sz w:val="24"/>
        </w:rPr>
        <w:t xml:space="preserve">, die wir ambitioniert begleiten“, so Dr. Christoph Hahner, </w:t>
      </w:r>
      <w:r w:rsidR="00A544F7">
        <w:rPr>
          <w:rFonts w:cs="Arial"/>
          <w:sz w:val="24"/>
        </w:rPr>
        <w:t>in der DAW-</w:t>
      </w:r>
      <w:r>
        <w:rPr>
          <w:rFonts w:cs="Arial"/>
          <w:sz w:val="24"/>
        </w:rPr>
        <w:t>Geschäftsleitungsmitglied</w:t>
      </w:r>
      <w:r w:rsidR="00A544F7">
        <w:rPr>
          <w:rFonts w:cs="Arial"/>
          <w:sz w:val="24"/>
        </w:rPr>
        <w:t xml:space="preserve"> zuständig für Forschung &amp; Entwicklung</w:t>
      </w:r>
      <w:r w:rsidR="008125B8">
        <w:rPr>
          <w:rFonts w:cs="Arial"/>
          <w:sz w:val="24"/>
        </w:rPr>
        <w:t xml:space="preserve"> sowie</w:t>
      </w:r>
      <w:r>
        <w:rPr>
          <w:rFonts w:cs="Arial"/>
          <w:sz w:val="24"/>
        </w:rPr>
        <w:t xml:space="preserve"> Innovation</w:t>
      </w:r>
      <w:r w:rsidR="009E04C8">
        <w:rPr>
          <w:rFonts w:cs="Arial"/>
          <w:sz w:val="24"/>
        </w:rPr>
        <w:t>en</w:t>
      </w:r>
      <w:r w:rsidR="008125B8">
        <w:rPr>
          <w:rFonts w:cs="Arial"/>
          <w:sz w:val="24"/>
        </w:rPr>
        <w:t>. Für die</w:t>
      </w:r>
      <w:r w:rsidR="00632DEF" w:rsidRPr="00431E37">
        <w:rPr>
          <w:rFonts w:cs="Arial"/>
          <w:sz w:val="24"/>
        </w:rPr>
        <w:t xml:space="preserve"> DAW, Finalist des Deutschen Nachhaltigkeitspreises 2018, gehört daher „Energie- und Carbon-Management“  zu den acht wesentlichen Themen, denen sich das Unternehmen</w:t>
      </w:r>
      <w:r w:rsidR="00AE6805" w:rsidRPr="00431E37">
        <w:rPr>
          <w:rFonts w:cs="Arial"/>
          <w:sz w:val="24"/>
        </w:rPr>
        <w:t xml:space="preserve"> mittelfristig </w:t>
      </w:r>
      <w:r w:rsidR="00632DEF" w:rsidRPr="00431E37">
        <w:rPr>
          <w:rFonts w:cs="Arial"/>
          <w:sz w:val="24"/>
        </w:rPr>
        <w:t xml:space="preserve">widmet. </w:t>
      </w:r>
      <w:r>
        <w:rPr>
          <w:rFonts w:cs="Arial"/>
          <w:sz w:val="24"/>
        </w:rPr>
        <w:t>„</w:t>
      </w:r>
      <w:r w:rsidR="00632DEF" w:rsidRPr="00431E37">
        <w:rPr>
          <w:rFonts w:cs="Arial"/>
          <w:sz w:val="24"/>
        </w:rPr>
        <w:t>Als Vorreiter für Nachhaltigk</w:t>
      </w:r>
      <w:r>
        <w:rPr>
          <w:rFonts w:cs="Arial"/>
          <w:sz w:val="24"/>
        </w:rPr>
        <w:t>eit in der Branche sehen wir</w:t>
      </w:r>
      <w:r w:rsidR="00632DEF" w:rsidRPr="00431E37">
        <w:rPr>
          <w:rFonts w:cs="Arial"/>
          <w:sz w:val="24"/>
        </w:rPr>
        <w:t xml:space="preserve"> darin auch </w:t>
      </w:r>
      <w:r>
        <w:rPr>
          <w:rFonts w:cs="Arial"/>
          <w:sz w:val="24"/>
        </w:rPr>
        <w:t>unseren</w:t>
      </w:r>
      <w:r w:rsidR="00632DEF" w:rsidRPr="00431E37">
        <w:rPr>
          <w:rFonts w:cs="Arial"/>
          <w:sz w:val="24"/>
        </w:rPr>
        <w:t xml:space="preserve"> Beitrag zu den 17 Globalen Entwicklungszielen, den </w:t>
      </w:r>
      <w:proofErr w:type="spellStart"/>
      <w:r w:rsidR="00632DEF" w:rsidRPr="00431E37">
        <w:rPr>
          <w:rFonts w:cs="Arial"/>
          <w:sz w:val="24"/>
        </w:rPr>
        <w:t>Sustainable</w:t>
      </w:r>
      <w:proofErr w:type="spellEnd"/>
      <w:r w:rsidR="00632DEF" w:rsidRPr="00431E37">
        <w:rPr>
          <w:rFonts w:cs="Arial"/>
          <w:sz w:val="24"/>
        </w:rPr>
        <w:t xml:space="preserve"> Development Goals, die die Vereinten Nationen 2015 beschlossen haben</w:t>
      </w:r>
      <w:r>
        <w:rPr>
          <w:rFonts w:cs="Arial"/>
          <w:sz w:val="24"/>
        </w:rPr>
        <w:t xml:space="preserve">“, ergänzt Bettina Klump-Bickert, Leiterin </w:t>
      </w:r>
      <w:r w:rsidR="00A544F7">
        <w:rPr>
          <w:rFonts w:cs="Arial"/>
          <w:sz w:val="24"/>
        </w:rPr>
        <w:t>des DAW-</w:t>
      </w:r>
      <w:r>
        <w:rPr>
          <w:rFonts w:cs="Arial"/>
          <w:sz w:val="24"/>
        </w:rPr>
        <w:t>Nachhaltigkeitsmanagement</w:t>
      </w:r>
      <w:r w:rsidR="00A544F7">
        <w:rPr>
          <w:rFonts w:cs="Arial"/>
          <w:sz w:val="24"/>
        </w:rPr>
        <w:t>s</w:t>
      </w:r>
      <w:r w:rsidR="00632DEF" w:rsidRPr="00431E37">
        <w:rPr>
          <w:rFonts w:cs="Arial"/>
          <w:sz w:val="24"/>
        </w:rPr>
        <w:t xml:space="preserve">.  </w:t>
      </w:r>
    </w:p>
    <w:p w:rsidR="00413B9C" w:rsidRPr="00632DEF" w:rsidRDefault="00413B9C" w:rsidP="00CA3ADF">
      <w:pPr>
        <w:spacing w:line="276" w:lineRule="auto"/>
        <w:ind w:right="2552"/>
        <w:rPr>
          <w:rFonts w:cs="Arial"/>
          <w:sz w:val="28"/>
          <w:szCs w:val="24"/>
        </w:rPr>
      </w:pPr>
    </w:p>
    <w:p w:rsidR="00632DEF" w:rsidRPr="00632DEF" w:rsidRDefault="00632DEF" w:rsidP="00632DEF">
      <w:pPr>
        <w:spacing w:line="276" w:lineRule="auto"/>
        <w:ind w:right="2552"/>
        <w:rPr>
          <w:rFonts w:cs="Arial"/>
          <w:b/>
          <w:iCs/>
          <w:sz w:val="24"/>
        </w:rPr>
      </w:pPr>
      <w:r w:rsidRPr="00632DEF">
        <w:rPr>
          <w:rFonts w:cs="Arial"/>
          <w:b/>
          <w:iCs/>
          <w:sz w:val="24"/>
        </w:rPr>
        <w:t>Vorreiter für Nachhaltigkeit mit ambitionierten Energiezielen</w:t>
      </w:r>
    </w:p>
    <w:p w:rsidR="00632DEF" w:rsidRDefault="00632DEF" w:rsidP="00632DEF">
      <w:pPr>
        <w:spacing w:line="276" w:lineRule="auto"/>
        <w:ind w:right="2552"/>
        <w:rPr>
          <w:rFonts w:cs="Arial"/>
          <w:iCs/>
          <w:sz w:val="24"/>
        </w:rPr>
      </w:pPr>
    </w:p>
    <w:p w:rsidR="00632DEF" w:rsidRPr="00DD42A5" w:rsidRDefault="00632DEF" w:rsidP="00632DEF">
      <w:pPr>
        <w:spacing w:line="276" w:lineRule="auto"/>
        <w:ind w:right="2552"/>
        <w:rPr>
          <w:rFonts w:cs="Arial"/>
          <w:sz w:val="24"/>
        </w:rPr>
      </w:pPr>
      <w:r w:rsidRPr="00DD42A5">
        <w:rPr>
          <w:rFonts w:cs="Arial"/>
          <w:sz w:val="24"/>
        </w:rPr>
        <w:t xml:space="preserve">In Sinne einer zukunftsverträglichen Ausrichtung betreibt das Unternehmen seit 2003 ein integriertes Managementsystem mit den Bausteinen Qualität (nach ISO 9001), Arbeitssicherheit (nach OHSAS), Umweltschutz (nach ISO 14001) und Energie (nach ISO 50001).  Dabei wird insbesondere der Klimaschutz im eigenen Unternehmen mit ambitionierten Zielen vorangetrieben. Die im Juni 2011 veröffentlichte ISO 50001 für Energiemanagement hat die DAW als erstes Unternehmen der Branche bereits 2012 zertifizieren lassen. Das selbst gesteckte Ziel, bis 2015 15 Prozent Energie gegenüber dem Jahr 2009 einzusparen, konnte bereits 2014 mit 18 Prozent übertroffen werden. Als neues Reduktionsziel strebt </w:t>
      </w:r>
      <w:r w:rsidRPr="00DD42A5">
        <w:rPr>
          <w:rFonts w:cs="Arial"/>
          <w:sz w:val="24"/>
        </w:rPr>
        <w:lastRenderedPageBreak/>
        <w:t xml:space="preserve">die DAW eine Minderung von weiteren 15 Prozent bis 2025 an. </w:t>
      </w:r>
      <w:r w:rsidR="00A544F7" w:rsidRPr="00DD42A5">
        <w:rPr>
          <w:rFonts w:cs="Arial"/>
          <w:sz w:val="24"/>
        </w:rPr>
        <w:t xml:space="preserve">Dr. Arash Babai, der bei DAW den Bereich Einkauf leitet, erläutert die Vorgehensweise: </w:t>
      </w:r>
      <w:r w:rsidR="00DD42A5">
        <w:rPr>
          <w:rFonts w:cs="Arial"/>
          <w:sz w:val="24"/>
        </w:rPr>
        <w:t xml:space="preserve">„Hierbei </w:t>
      </w:r>
      <w:r w:rsidR="00A219B3" w:rsidRPr="00DD42A5">
        <w:rPr>
          <w:rFonts w:cs="Arial"/>
          <w:sz w:val="24"/>
        </w:rPr>
        <w:t xml:space="preserve">setzen wir </w:t>
      </w:r>
      <w:r w:rsidR="00D32054" w:rsidRPr="00DD42A5">
        <w:rPr>
          <w:rFonts w:cs="Arial"/>
          <w:sz w:val="24"/>
        </w:rPr>
        <w:t>vor allem</w:t>
      </w:r>
      <w:r w:rsidR="00A219B3" w:rsidRPr="00DD42A5">
        <w:rPr>
          <w:rFonts w:cs="Arial"/>
          <w:sz w:val="24"/>
        </w:rPr>
        <w:t xml:space="preserve"> auf den</w:t>
      </w:r>
      <w:r w:rsidRPr="00DD42A5">
        <w:rPr>
          <w:rFonts w:cs="Arial"/>
          <w:sz w:val="24"/>
        </w:rPr>
        <w:t xml:space="preserve"> Einsatz von Gebäudeleittechnik, Wärmerückgewinnung bei </w:t>
      </w:r>
      <w:r w:rsidR="00A219B3" w:rsidRPr="00DD42A5">
        <w:rPr>
          <w:rFonts w:cs="Arial"/>
          <w:sz w:val="24"/>
        </w:rPr>
        <w:t>Kompressoren und den</w:t>
      </w:r>
      <w:r w:rsidRPr="00DD42A5">
        <w:rPr>
          <w:rFonts w:cs="Arial"/>
          <w:sz w:val="24"/>
        </w:rPr>
        <w:t xml:space="preserve"> konsequente Einsatz von LED-Leuchtmit</w:t>
      </w:r>
      <w:r w:rsidR="008125B8" w:rsidRPr="00DD42A5">
        <w:rPr>
          <w:rFonts w:cs="Arial"/>
          <w:sz w:val="24"/>
        </w:rPr>
        <w:t>teln im Innen- und Außenbereich</w:t>
      </w:r>
      <w:r w:rsidR="00A544F7" w:rsidRPr="00DD42A5">
        <w:rPr>
          <w:rFonts w:cs="Arial"/>
          <w:sz w:val="24"/>
        </w:rPr>
        <w:t xml:space="preserve">.“ </w:t>
      </w:r>
      <w:r w:rsidRPr="00DD42A5">
        <w:rPr>
          <w:rFonts w:cs="Arial"/>
          <w:sz w:val="24"/>
        </w:rPr>
        <w:t xml:space="preserve"> </w:t>
      </w:r>
    </w:p>
    <w:p w:rsidR="00431E37" w:rsidRPr="00DD42A5" w:rsidRDefault="00431E37" w:rsidP="00632DEF">
      <w:pPr>
        <w:spacing w:line="276" w:lineRule="auto"/>
        <w:ind w:right="2552"/>
        <w:rPr>
          <w:rFonts w:cs="Arial"/>
          <w:sz w:val="24"/>
        </w:rPr>
      </w:pPr>
    </w:p>
    <w:p w:rsidR="00632DEF" w:rsidRPr="00DD42A5" w:rsidRDefault="00632DEF" w:rsidP="00632DEF">
      <w:pPr>
        <w:spacing w:line="276" w:lineRule="auto"/>
        <w:ind w:right="2552"/>
        <w:rPr>
          <w:rFonts w:cs="Arial"/>
          <w:sz w:val="24"/>
        </w:rPr>
      </w:pPr>
      <w:r w:rsidRPr="00DD42A5">
        <w:rPr>
          <w:rFonts w:cs="Arial"/>
          <w:sz w:val="24"/>
        </w:rPr>
        <w:t xml:space="preserve">Auch wurde der Corporate Carbon </w:t>
      </w:r>
      <w:proofErr w:type="spellStart"/>
      <w:r w:rsidRPr="00DD42A5">
        <w:rPr>
          <w:rFonts w:cs="Arial"/>
          <w:sz w:val="24"/>
        </w:rPr>
        <w:t>Footprint</w:t>
      </w:r>
      <w:proofErr w:type="spellEnd"/>
      <w:r w:rsidRPr="00DD42A5">
        <w:rPr>
          <w:rFonts w:cs="Arial"/>
          <w:sz w:val="24"/>
        </w:rPr>
        <w:t xml:space="preserve"> (CCF) nach den Vorgaben des international anerkannten </w:t>
      </w:r>
      <w:proofErr w:type="spellStart"/>
      <w:r w:rsidRPr="00DD42A5">
        <w:rPr>
          <w:rFonts w:cs="Arial"/>
          <w:sz w:val="24"/>
        </w:rPr>
        <w:t>Greenhouse</w:t>
      </w:r>
      <w:proofErr w:type="spellEnd"/>
      <w:r w:rsidRPr="00DD42A5">
        <w:rPr>
          <w:rFonts w:cs="Arial"/>
          <w:sz w:val="24"/>
        </w:rPr>
        <w:t xml:space="preserve"> Gas-Protokolls für die Produktionsstandorte in Deutschland berechnet – mit dem erreichten Ziel, bis Ende 2017 klimaneutral in Produktion u</w:t>
      </w:r>
      <w:r w:rsidR="00431E37" w:rsidRPr="00DD42A5">
        <w:rPr>
          <w:rFonts w:cs="Arial"/>
          <w:sz w:val="24"/>
        </w:rPr>
        <w:t xml:space="preserve">nd Verwaltung zu arbeiten. </w:t>
      </w:r>
      <w:r w:rsidR="00B84D23" w:rsidRPr="00DD42A5">
        <w:rPr>
          <w:rFonts w:cs="Arial"/>
          <w:sz w:val="24"/>
        </w:rPr>
        <w:t xml:space="preserve">Hierzu arbeitet die DAW mit dem hessischen Energieversorger </w:t>
      </w:r>
      <w:proofErr w:type="spellStart"/>
      <w:r w:rsidR="00B84D23" w:rsidRPr="00DD42A5">
        <w:rPr>
          <w:rFonts w:cs="Arial"/>
          <w:sz w:val="24"/>
        </w:rPr>
        <w:t>Entega</w:t>
      </w:r>
      <w:proofErr w:type="spellEnd"/>
      <w:r w:rsidR="00B84D23" w:rsidRPr="00DD42A5">
        <w:rPr>
          <w:rFonts w:cs="Arial"/>
          <w:sz w:val="24"/>
        </w:rPr>
        <w:t xml:space="preserve"> </w:t>
      </w:r>
      <w:r w:rsidR="00D00D1E">
        <w:rPr>
          <w:rFonts w:cs="Arial"/>
          <w:sz w:val="24"/>
        </w:rPr>
        <w:t xml:space="preserve">Energie GmbH </w:t>
      </w:r>
      <w:r w:rsidR="00B84D23" w:rsidRPr="00DD42A5">
        <w:rPr>
          <w:rFonts w:cs="Arial"/>
          <w:sz w:val="24"/>
        </w:rPr>
        <w:t xml:space="preserve">zusammen, einem der bedeutendsten Ökoenergie-Anbieter Deutschlands. </w:t>
      </w:r>
      <w:r w:rsidR="00DD023B">
        <w:rPr>
          <w:rFonts w:cs="Arial"/>
          <w:sz w:val="24"/>
        </w:rPr>
        <w:t>„Das Ziel von DAW</w:t>
      </w:r>
      <w:r w:rsidR="00A219B3" w:rsidRPr="00DD42A5">
        <w:rPr>
          <w:rFonts w:cs="Arial"/>
          <w:sz w:val="24"/>
        </w:rPr>
        <w:t xml:space="preserve"> wurde </w:t>
      </w:r>
      <w:r w:rsidR="00431E37" w:rsidRPr="00DD42A5">
        <w:rPr>
          <w:rFonts w:cs="Arial"/>
          <w:sz w:val="24"/>
        </w:rPr>
        <w:t xml:space="preserve">durch die vollständige Umstellung der </w:t>
      </w:r>
      <w:r w:rsidRPr="00DD42A5">
        <w:rPr>
          <w:rFonts w:cs="Arial"/>
          <w:sz w:val="24"/>
        </w:rPr>
        <w:t>Stromversorgung auf Öko-Strom aus Wasserkraft</w:t>
      </w:r>
      <w:r w:rsidR="00431E37" w:rsidRPr="00DD42A5">
        <w:rPr>
          <w:rFonts w:cs="Arial"/>
          <w:sz w:val="24"/>
        </w:rPr>
        <w:t xml:space="preserve"> </w:t>
      </w:r>
      <w:r w:rsidRPr="00DD42A5">
        <w:rPr>
          <w:rFonts w:cs="Arial"/>
          <w:sz w:val="24"/>
        </w:rPr>
        <w:t xml:space="preserve">und die </w:t>
      </w:r>
      <w:r w:rsidR="00910C60" w:rsidRPr="00DD42A5">
        <w:rPr>
          <w:rFonts w:cs="Arial"/>
          <w:sz w:val="24"/>
        </w:rPr>
        <w:t>Klimaneutralstellung nicht vermeidbarer</w:t>
      </w:r>
      <w:r w:rsidRPr="00DD42A5">
        <w:rPr>
          <w:rFonts w:cs="Arial"/>
          <w:sz w:val="24"/>
        </w:rPr>
        <w:t xml:space="preserve"> Emissionen durch den Kauf von Emissionszert</w:t>
      </w:r>
      <w:r w:rsidR="00A219B3" w:rsidRPr="00DD42A5">
        <w:rPr>
          <w:rFonts w:cs="Arial"/>
          <w:sz w:val="24"/>
        </w:rPr>
        <w:t xml:space="preserve">ifikaten </w:t>
      </w:r>
      <w:r w:rsidR="00D00D1E">
        <w:rPr>
          <w:rFonts w:cs="Arial"/>
          <w:sz w:val="24"/>
        </w:rPr>
        <w:t xml:space="preserve">erreicht“, so Frank </w:t>
      </w:r>
      <w:proofErr w:type="spellStart"/>
      <w:r w:rsidR="00D00D1E">
        <w:rPr>
          <w:rFonts w:cs="Arial"/>
          <w:sz w:val="24"/>
        </w:rPr>
        <w:t>Gey</w:t>
      </w:r>
      <w:proofErr w:type="spellEnd"/>
      <w:r w:rsidR="008A6B3C">
        <w:rPr>
          <w:rFonts w:cs="Arial"/>
          <w:sz w:val="24"/>
        </w:rPr>
        <w:t xml:space="preserve">, </w:t>
      </w:r>
      <w:r w:rsidR="00D00D1E">
        <w:rPr>
          <w:rFonts w:cs="Arial"/>
          <w:sz w:val="24"/>
        </w:rPr>
        <w:t xml:space="preserve">Geschäftsführer der </w:t>
      </w:r>
      <w:proofErr w:type="spellStart"/>
      <w:r w:rsidR="008A6B3C">
        <w:rPr>
          <w:rFonts w:cs="Arial"/>
          <w:sz w:val="24"/>
        </w:rPr>
        <w:t>Entega</w:t>
      </w:r>
      <w:proofErr w:type="spellEnd"/>
      <w:r w:rsidR="00D00D1E">
        <w:rPr>
          <w:rFonts w:cs="Arial"/>
          <w:sz w:val="24"/>
        </w:rPr>
        <w:t>.</w:t>
      </w:r>
    </w:p>
    <w:p w:rsidR="00B84D23" w:rsidRPr="00DD42A5" w:rsidRDefault="00B84D23" w:rsidP="00632DEF">
      <w:pPr>
        <w:spacing w:line="276" w:lineRule="auto"/>
        <w:ind w:right="2552"/>
        <w:rPr>
          <w:rFonts w:cs="Arial"/>
          <w:sz w:val="24"/>
        </w:rPr>
      </w:pPr>
    </w:p>
    <w:p w:rsidR="00632DEF" w:rsidRPr="00DD023B" w:rsidRDefault="00632DEF" w:rsidP="00632DEF">
      <w:pPr>
        <w:spacing w:line="276" w:lineRule="auto"/>
        <w:ind w:right="2552"/>
        <w:rPr>
          <w:rFonts w:cs="Arial"/>
          <w:b/>
          <w:sz w:val="24"/>
        </w:rPr>
      </w:pPr>
      <w:r w:rsidRPr="00DD023B">
        <w:rPr>
          <w:rFonts w:cs="Arial"/>
          <w:b/>
          <w:sz w:val="24"/>
        </w:rPr>
        <w:t>Produkte für mehr Klimaschutz</w:t>
      </w:r>
    </w:p>
    <w:p w:rsidR="00632DEF" w:rsidRPr="00DD42A5" w:rsidRDefault="00632DEF" w:rsidP="00632DEF">
      <w:pPr>
        <w:spacing w:line="276" w:lineRule="auto"/>
        <w:ind w:right="2552"/>
        <w:rPr>
          <w:rFonts w:cs="Arial"/>
          <w:sz w:val="24"/>
        </w:rPr>
      </w:pPr>
    </w:p>
    <w:p w:rsidR="00262D4A" w:rsidRPr="00DD42A5" w:rsidRDefault="00DD023B" w:rsidP="00632DEF">
      <w:pPr>
        <w:spacing w:line="276" w:lineRule="auto"/>
        <w:ind w:right="2552"/>
        <w:rPr>
          <w:rFonts w:cs="Arial"/>
          <w:sz w:val="24"/>
        </w:rPr>
      </w:pPr>
      <w:r>
        <w:rPr>
          <w:rFonts w:cs="Arial"/>
          <w:sz w:val="24"/>
        </w:rPr>
        <w:t>A</w:t>
      </w:r>
      <w:r w:rsidR="00632DEF" w:rsidRPr="00DD42A5">
        <w:rPr>
          <w:rFonts w:cs="Arial"/>
          <w:sz w:val="24"/>
        </w:rPr>
        <w:t>uch die Produkte der DAW tragen zu</w:t>
      </w:r>
      <w:r w:rsidR="00262D4A" w:rsidRPr="00DD42A5">
        <w:rPr>
          <w:rFonts w:cs="Arial"/>
          <w:sz w:val="24"/>
        </w:rPr>
        <w:t xml:space="preserve"> einem Plus an Klimaschutz bei. Dazu gehören n</w:t>
      </w:r>
      <w:r w:rsidR="00910C60" w:rsidRPr="00DD42A5">
        <w:rPr>
          <w:rFonts w:cs="Arial"/>
          <w:sz w:val="24"/>
        </w:rPr>
        <w:t>eben</w:t>
      </w:r>
      <w:r w:rsidR="00632DEF" w:rsidRPr="00DD42A5">
        <w:rPr>
          <w:rFonts w:cs="Arial"/>
          <w:sz w:val="24"/>
        </w:rPr>
        <w:t xml:space="preserve"> klassischen Wärmedämm-Verbundsystemen auch zahlreiche Alternativen zum en</w:t>
      </w:r>
      <w:r w:rsidR="00910C60" w:rsidRPr="00DD42A5">
        <w:rPr>
          <w:rFonts w:cs="Arial"/>
          <w:sz w:val="24"/>
        </w:rPr>
        <w:t>ergetischen Schutz von Gebäuden</w:t>
      </w:r>
      <w:r w:rsidR="00632DEF" w:rsidRPr="00DD42A5">
        <w:rPr>
          <w:rFonts w:cs="Arial"/>
          <w:sz w:val="24"/>
        </w:rPr>
        <w:t>. Gerade Dämmplatten aus schnellwachsenden Hanffasern bieten hervorragende Dämmeigenschaften, einen sehr guten Schallschutz und zugleich eine vorbildliche Öko-Bilanz: Hanf speichert mehr CO2 als bei Anbau, Ernte, Verarbeitung und Transport in die Atmosphäre gelangt.</w:t>
      </w:r>
      <w:r w:rsidR="00262D4A" w:rsidRPr="00DD42A5">
        <w:rPr>
          <w:rFonts w:cs="Arial"/>
          <w:sz w:val="24"/>
        </w:rPr>
        <w:t xml:space="preserve"> </w:t>
      </w:r>
    </w:p>
    <w:p w:rsidR="00262D4A" w:rsidRPr="00DD42A5" w:rsidRDefault="00262D4A" w:rsidP="00632DEF">
      <w:pPr>
        <w:spacing w:line="276" w:lineRule="auto"/>
        <w:ind w:right="2552"/>
        <w:rPr>
          <w:rFonts w:cs="Arial"/>
          <w:sz w:val="24"/>
        </w:rPr>
      </w:pPr>
    </w:p>
    <w:p w:rsidR="00632DEF" w:rsidRPr="00DD42A5" w:rsidRDefault="00DD023B" w:rsidP="00632DEF">
      <w:pPr>
        <w:spacing w:line="276" w:lineRule="auto"/>
        <w:ind w:right="2552"/>
        <w:rPr>
          <w:rFonts w:cs="Arial"/>
          <w:sz w:val="24"/>
        </w:rPr>
      </w:pPr>
      <w:r>
        <w:rPr>
          <w:rFonts w:cs="Arial"/>
          <w:sz w:val="24"/>
        </w:rPr>
        <w:t>D</w:t>
      </w:r>
      <w:r w:rsidR="00262D4A" w:rsidRPr="00DD42A5">
        <w:rPr>
          <w:rFonts w:cs="Arial"/>
          <w:sz w:val="24"/>
        </w:rPr>
        <w:t xml:space="preserve">as Unternehmen </w:t>
      </w:r>
      <w:r>
        <w:rPr>
          <w:rFonts w:cs="Arial"/>
          <w:sz w:val="24"/>
        </w:rPr>
        <w:t xml:space="preserve">bietet auch </w:t>
      </w:r>
      <w:r w:rsidR="00262D4A" w:rsidRPr="00DD42A5">
        <w:rPr>
          <w:rFonts w:cs="Arial"/>
          <w:sz w:val="24"/>
        </w:rPr>
        <w:t xml:space="preserve">klimaneutrale Putze,  Innen- und Fassadenfarben an: </w:t>
      </w:r>
      <w:r>
        <w:rPr>
          <w:rFonts w:cs="Arial"/>
          <w:sz w:val="24"/>
        </w:rPr>
        <w:t>So b</w:t>
      </w:r>
      <w:r w:rsidR="00262D4A" w:rsidRPr="00DD42A5">
        <w:rPr>
          <w:rFonts w:cs="Arial"/>
          <w:sz w:val="24"/>
        </w:rPr>
        <w:t xml:space="preserve">rachte </w:t>
      </w:r>
      <w:r>
        <w:rPr>
          <w:rFonts w:cs="Arial"/>
          <w:sz w:val="24"/>
        </w:rPr>
        <w:t xml:space="preserve">die DAW </w:t>
      </w:r>
      <w:r w:rsidR="00262D4A" w:rsidRPr="00DD42A5">
        <w:rPr>
          <w:rFonts w:cs="Arial"/>
          <w:sz w:val="24"/>
        </w:rPr>
        <w:t>sowohl für den Profi-Verarbeiter (Caparol CapaGeo) als auch den Baumarktkunden (Alpina Klima-</w:t>
      </w:r>
      <w:proofErr w:type="spellStart"/>
      <w:r w:rsidR="00262D4A" w:rsidRPr="00DD42A5">
        <w:rPr>
          <w:rFonts w:cs="Arial"/>
          <w:sz w:val="24"/>
        </w:rPr>
        <w:t>Weiss</w:t>
      </w:r>
      <w:proofErr w:type="spellEnd"/>
      <w:r w:rsidR="00262D4A" w:rsidRPr="00DD42A5">
        <w:rPr>
          <w:rFonts w:cs="Arial"/>
          <w:sz w:val="24"/>
        </w:rPr>
        <w:t>) Produktlinien in den Farben-Markt, die speziell auf Nachhaltigkeit ausgerichtet sind.</w:t>
      </w:r>
      <w:r w:rsidR="00632DEF" w:rsidRPr="00DD42A5">
        <w:rPr>
          <w:rFonts w:cs="Arial"/>
          <w:sz w:val="24"/>
        </w:rPr>
        <w:t xml:space="preserve"> </w:t>
      </w:r>
    </w:p>
    <w:p w:rsidR="00632DEF" w:rsidRDefault="00632DEF" w:rsidP="00CA3ADF">
      <w:pPr>
        <w:spacing w:line="276" w:lineRule="auto"/>
        <w:ind w:right="2552"/>
        <w:rPr>
          <w:rFonts w:cs="Arial"/>
          <w:sz w:val="20"/>
          <w:szCs w:val="24"/>
        </w:rPr>
      </w:pPr>
    </w:p>
    <w:p w:rsidR="00C226C4" w:rsidRPr="00C226C4" w:rsidRDefault="00D00D1E" w:rsidP="00CA3ADF">
      <w:pPr>
        <w:spacing w:line="276" w:lineRule="auto"/>
        <w:ind w:right="2552"/>
        <w:rPr>
          <w:rFonts w:cs="Arial"/>
          <w:sz w:val="20"/>
          <w:szCs w:val="24"/>
        </w:rPr>
      </w:pPr>
      <w:r>
        <w:rPr>
          <w:rFonts w:cs="Arial"/>
          <w:sz w:val="20"/>
          <w:szCs w:val="24"/>
        </w:rPr>
        <w:t>3.741</w:t>
      </w:r>
      <w:r w:rsidR="00C226C4" w:rsidRPr="00C226C4">
        <w:rPr>
          <w:rFonts w:cs="Arial"/>
          <w:sz w:val="20"/>
          <w:szCs w:val="24"/>
        </w:rPr>
        <w:t xml:space="preserve"> </w:t>
      </w:r>
      <w:r w:rsidR="00C226C4">
        <w:rPr>
          <w:rFonts w:cs="Arial"/>
          <w:sz w:val="20"/>
          <w:szCs w:val="24"/>
        </w:rPr>
        <w:t>Zeichen (</w:t>
      </w:r>
      <w:r w:rsidR="00C226C4" w:rsidRPr="00C226C4">
        <w:rPr>
          <w:rFonts w:cs="Arial"/>
          <w:sz w:val="20"/>
          <w:szCs w:val="24"/>
        </w:rPr>
        <w:t>mit Leerzeichen)</w:t>
      </w:r>
    </w:p>
    <w:p w:rsidR="00696A5A" w:rsidRDefault="00696A5A" w:rsidP="00CA3ADF">
      <w:pPr>
        <w:spacing w:line="276" w:lineRule="auto"/>
        <w:ind w:right="2552"/>
        <w:rPr>
          <w:rFonts w:ascii="Arial" w:hAnsi="Arial" w:cs="Arial"/>
          <w:sz w:val="24"/>
          <w:szCs w:val="24"/>
        </w:rPr>
      </w:pPr>
    </w:p>
    <w:p w:rsidR="00DD023B" w:rsidRDefault="00DD023B" w:rsidP="00CA3ADF">
      <w:pPr>
        <w:spacing w:line="276" w:lineRule="auto"/>
        <w:ind w:right="2552"/>
        <w:rPr>
          <w:rFonts w:ascii="Arial" w:hAnsi="Arial" w:cs="Arial"/>
          <w:sz w:val="24"/>
          <w:szCs w:val="24"/>
        </w:rPr>
      </w:pPr>
    </w:p>
    <w:p w:rsidR="00AE6805" w:rsidRDefault="00AE6805" w:rsidP="00BE0DD7">
      <w:pPr>
        <w:spacing w:line="276" w:lineRule="auto"/>
        <w:ind w:right="2126"/>
        <w:rPr>
          <w:rFonts w:cs="Calibri"/>
        </w:rPr>
      </w:pPr>
      <w:r>
        <w:rPr>
          <w:rFonts w:cs="Calibri"/>
          <w:b/>
        </w:rPr>
        <w:lastRenderedPageBreak/>
        <w:t>Bilde</w:t>
      </w:r>
      <w:r w:rsidR="00F443F0">
        <w:rPr>
          <w:rFonts w:cs="Calibri"/>
          <w:b/>
        </w:rPr>
        <w:t>r</w:t>
      </w:r>
      <w:bookmarkStart w:id="0" w:name="_GoBack"/>
      <w:bookmarkEnd w:id="0"/>
    </w:p>
    <w:p w:rsidR="009E04C8" w:rsidRDefault="00F443F0" w:rsidP="00BE0DD7">
      <w:pPr>
        <w:spacing w:line="276" w:lineRule="auto"/>
        <w:ind w:right="2126"/>
        <w:rPr>
          <w:rFonts w:cs="Calibri"/>
        </w:rPr>
      </w:pPr>
      <w:r>
        <w:rPr>
          <w:noProof/>
          <w:lang w:eastAsia="de-DE"/>
        </w:rPr>
        <w:drawing>
          <wp:inline distT="0" distB="0" distL="0" distR="0" wp14:anchorId="70F15FF5" wp14:editId="76FB1FE6">
            <wp:extent cx="3219450" cy="24193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19450" cy="2419350"/>
                    </a:xfrm>
                    <a:prstGeom prst="rect">
                      <a:avLst/>
                    </a:prstGeom>
                  </pic:spPr>
                </pic:pic>
              </a:graphicData>
            </a:graphic>
          </wp:inline>
        </w:drawing>
      </w:r>
    </w:p>
    <w:p w:rsidR="00686762" w:rsidRPr="00F443F0" w:rsidRDefault="009E04C8" w:rsidP="00BE0DD7">
      <w:pPr>
        <w:spacing w:line="276" w:lineRule="auto"/>
        <w:ind w:right="2126"/>
        <w:rPr>
          <w:rFonts w:cs="Calibri"/>
          <w:i/>
          <w:sz w:val="20"/>
        </w:rPr>
      </w:pPr>
      <w:r w:rsidRPr="00F443F0">
        <w:rPr>
          <w:rFonts w:cs="Calibri"/>
          <w:i/>
          <w:sz w:val="20"/>
        </w:rPr>
        <w:t xml:space="preserve">BU: Gemeinsam für den Klimaschutz aktiv – </w:t>
      </w:r>
      <w:r w:rsidR="00E325E4" w:rsidRPr="00F443F0">
        <w:rPr>
          <w:rFonts w:cs="Calibri"/>
          <w:i/>
          <w:sz w:val="20"/>
        </w:rPr>
        <w:t xml:space="preserve">Frank </w:t>
      </w:r>
      <w:proofErr w:type="spellStart"/>
      <w:r w:rsidR="00E325E4" w:rsidRPr="00F443F0">
        <w:rPr>
          <w:rFonts w:cs="Calibri"/>
          <w:i/>
          <w:sz w:val="20"/>
        </w:rPr>
        <w:t>Gey</w:t>
      </w:r>
      <w:proofErr w:type="spellEnd"/>
      <w:r w:rsidR="00E325E4" w:rsidRPr="00F443F0">
        <w:rPr>
          <w:rFonts w:cs="Calibri"/>
          <w:i/>
          <w:sz w:val="20"/>
        </w:rPr>
        <w:t xml:space="preserve">, </w:t>
      </w:r>
      <w:r w:rsidR="007D322D" w:rsidRPr="00F443F0">
        <w:rPr>
          <w:rFonts w:cs="Calibri"/>
          <w:i/>
          <w:sz w:val="20"/>
        </w:rPr>
        <w:t>(</w:t>
      </w:r>
      <w:r w:rsidR="00E325E4" w:rsidRPr="00F443F0">
        <w:rPr>
          <w:rFonts w:cs="Calibri"/>
          <w:i/>
          <w:sz w:val="20"/>
        </w:rPr>
        <w:t>Geschäftsführer</w:t>
      </w:r>
      <w:r w:rsidR="007D322D" w:rsidRPr="00F443F0">
        <w:rPr>
          <w:rFonts w:cs="Calibri"/>
          <w:i/>
          <w:sz w:val="20"/>
        </w:rPr>
        <w:t xml:space="preserve"> </w:t>
      </w:r>
      <w:proofErr w:type="spellStart"/>
      <w:r w:rsidR="007D322D" w:rsidRPr="00F443F0">
        <w:rPr>
          <w:rFonts w:cs="Calibri"/>
          <w:i/>
          <w:sz w:val="20"/>
        </w:rPr>
        <w:t>Entega</w:t>
      </w:r>
      <w:proofErr w:type="spellEnd"/>
      <w:r w:rsidR="007D322D" w:rsidRPr="00F443F0">
        <w:rPr>
          <w:rFonts w:cs="Calibri"/>
          <w:i/>
          <w:sz w:val="20"/>
        </w:rPr>
        <w:t>)</w:t>
      </w:r>
      <w:r w:rsidR="00E325E4" w:rsidRPr="00F443F0">
        <w:rPr>
          <w:rFonts w:cs="Calibri"/>
          <w:i/>
          <w:sz w:val="20"/>
        </w:rPr>
        <w:t>, Bettina Klump-Bickert (Leiterin DAW Nachhaltigkeitsmanag</w:t>
      </w:r>
      <w:r w:rsidR="007D322D" w:rsidRPr="00F443F0">
        <w:rPr>
          <w:rFonts w:cs="Calibri"/>
          <w:i/>
          <w:sz w:val="20"/>
        </w:rPr>
        <w:t>ement) und Dr. Christoph Hahner (</w:t>
      </w:r>
      <w:r w:rsidR="00E325E4" w:rsidRPr="00F443F0">
        <w:rPr>
          <w:rFonts w:cs="Calibri"/>
          <w:i/>
          <w:sz w:val="20"/>
        </w:rPr>
        <w:t xml:space="preserve"> DAW-Geschäftsführer </w:t>
      </w:r>
      <w:r w:rsidR="00871EA9" w:rsidRPr="00F443F0">
        <w:rPr>
          <w:rFonts w:cs="Calibri"/>
          <w:i/>
          <w:sz w:val="20"/>
        </w:rPr>
        <w:t>F&amp;E und Innovationmanagement)</w:t>
      </w:r>
    </w:p>
    <w:p w:rsidR="00E325E4" w:rsidRDefault="00E325E4" w:rsidP="00BE0DD7">
      <w:pPr>
        <w:spacing w:line="276" w:lineRule="auto"/>
        <w:ind w:right="2126"/>
        <w:rPr>
          <w:rFonts w:cs="Calibri"/>
        </w:rPr>
      </w:pPr>
    </w:p>
    <w:p w:rsidR="007D322D" w:rsidRDefault="007D322D" w:rsidP="00BE0DD7">
      <w:pPr>
        <w:spacing w:line="276" w:lineRule="auto"/>
        <w:ind w:right="2126"/>
        <w:rPr>
          <w:rFonts w:cs="Calibri"/>
        </w:rPr>
      </w:pPr>
      <w:r>
        <w:rPr>
          <w:noProof/>
          <w:lang w:eastAsia="de-DE"/>
        </w:rPr>
        <w:drawing>
          <wp:inline distT="0" distB="0" distL="0" distR="0" wp14:anchorId="2EA45FE4" wp14:editId="4DA5F815">
            <wp:extent cx="3204000" cy="1701102"/>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04000" cy="1701102"/>
                    </a:xfrm>
                    <a:prstGeom prst="rect">
                      <a:avLst/>
                    </a:prstGeom>
                  </pic:spPr>
                </pic:pic>
              </a:graphicData>
            </a:graphic>
          </wp:inline>
        </w:drawing>
      </w:r>
    </w:p>
    <w:p w:rsidR="007D322D" w:rsidRPr="00F443F0" w:rsidRDefault="007D322D" w:rsidP="00BE0DD7">
      <w:pPr>
        <w:spacing w:line="276" w:lineRule="auto"/>
        <w:ind w:right="2126"/>
        <w:rPr>
          <w:rFonts w:cs="Calibri"/>
          <w:i/>
          <w:sz w:val="20"/>
        </w:rPr>
      </w:pPr>
      <w:r w:rsidRPr="00F443F0">
        <w:rPr>
          <w:rFonts w:cs="Calibri"/>
          <w:i/>
          <w:sz w:val="20"/>
        </w:rPr>
        <w:t xml:space="preserve">BU: </w:t>
      </w:r>
      <w:r w:rsidR="00A7602A" w:rsidRPr="00F443F0">
        <w:rPr>
          <w:rFonts w:cs="Calibri"/>
          <w:i/>
          <w:sz w:val="20"/>
        </w:rPr>
        <w:t>I</w:t>
      </w:r>
      <w:r w:rsidR="001C73CA" w:rsidRPr="00F443F0">
        <w:rPr>
          <w:rFonts w:cs="Calibri"/>
          <w:i/>
          <w:sz w:val="20"/>
        </w:rPr>
        <w:t xml:space="preserve">m Siloturm der DAW in Ober-Ramstadt wird klimaneutral produziert.  </w:t>
      </w:r>
    </w:p>
    <w:p w:rsidR="001C73CA" w:rsidRDefault="001C73CA" w:rsidP="00BE0DD7">
      <w:pPr>
        <w:spacing w:line="276" w:lineRule="auto"/>
        <w:ind w:right="2126"/>
        <w:rPr>
          <w:rFonts w:cs="Calibri"/>
        </w:rPr>
      </w:pPr>
    </w:p>
    <w:p w:rsidR="00A7602A" w:rsidRDefault="00A7602A" w:rsidP="00BE0DD7">
      <w:pPr>
        <w:spacing w:line="276" w:lineRule="auto"/>
        <w:ind w:right="2126"/>
        <w:rPr>
          <w:rFonts w:cs="Calibri"/>
        </w:rPr>
      </w:pPr>
      <w:r>
        <w:rPr>
          <w:noProof/>
          <w:lang w:eastAsia="de-DE"/>
        </w:rPr>
        <w:lastRenderedPageBreak/>
        <w:drawing>
          <wp:inline distT="0" distB="0" distL="0" distR="0" wp14:anchorId="4D872719" wp14:editId="29144ADD">
            <wp:extent cx="3225600" cy="17784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225600" cy="1778400"/>
                    </a:xfrm>
                    <a:prstGeom prst="rect">
                      <a:avLst/>
                    </a:prstGeom>
                  </pic:spPr>
                </pic:pic>
              </a:graphicData>
            </a:graphic>
          </wp:inline>
        </w:drawing>
      </w:r>
    </w:p>
    <w:p w:rsidR="00A7602A" w:rsidRPr="00F443F0" w:rsidRDefault="00A7602A" w:rsidP="00BE0DD7">
      <w:pPr>
        <w:spacing w:line="276" w:lineRule="auto"/>
        <w:ind w:right="2126"/>
        <w:rPr>
          <w:rFonts w:cs="Calibri"/>
          <w:i/>
          <w:sz w:val="20"/>
        </w:rPr>
      </w:pPr>
      <w:r w:rsidRPr="00F443F0">
        <w:rPr>
          <w:rFonts w:cs="Calibri"/>
          <w:i/>
          <w:sz w:val="20"/>
        </w:rPr>
        <w:t xml:space="preserve">BU: Das Verwaltungsgebäude der DAW SE in Ober-Ramstadt </w:t>
      </w:r>
      <w:r w:rsidR="007E5A66" w:rsidRPr="00F443F0">
        <w:rPr>
          <w:rFonts w:cs="Calibri"/>
          <w:i/>
          <w:sz w:val="20"/>
        </w:rPr>
        <w:t xml:space="preserve">erstrahlt klimaneutral </w:t>
      </w:r>
      <w:r w:rsidR="00D40912" w:rsidRPr="00F443F0">
        <w:rPr>
          <w:rFonts w:cs="Calibri"/>
          <w:i/>
          <w:sz w:val="20"/>
        </w:rPr>
        <w:t xml:space="preserve">auch </w:t>
      </w:r>
      <w:r w:rsidR="007E5A66" w:rsidRPr="00F443F0">
        <w:rPr>
          <w:rFonts w:cs="Calibri"/>
          <w:i/>
          <w:sz w:val="20"/>
        </w:rPr>
        <w:t>dank des konsequenten Einsatzes von LED-Leuchtmitteln.</w:t>
      </w:r>
    </w:p>
    <w:p w:rsidR="007D322D" w:rsidRDefault="007D322D" w:rsidP="00BE0DD7">
      <w:pPr>
        <w:spacing w:line="276" w:lineRule="auto"/>
        <w:ind w:right="2126"/>
        <w:rPr>
          <w:rFonts w:cs="Calibri"/>
        </w:rPr>
      </w:pPr>
    </w:p>
    <w:p w:rsidR="007A2B61" w:rsidRPr="00C226C4" w:rsidRDefault="007A2B61" w:rsidP="00CA3ADF">
      <w:pPr>
        <w:spacing w:line="276" w:lineRule="auto"/>
        <w:ind w:right="2552"/>
        <w:rPr>
          <w:rFonts w:cs="Calibri"/>
          <w:b/>
        </w:rPr>
      </w:pPr>
      <w:r w:rsidRPr="00C226C4">
        <w:rPr>
          <w:rFonts w:cs="Calibri"/>
          <w:b/>
        </w:rPr>
        <w:t>Linkliste</w:t>
      </w:r>
    </w:p>
    <w:p w:rsidR="007A2B61" w:rsidRDefault="007A2B61" w:rsidP="00CA3ADF">
      <w:pPr>
        <w:spacing w:line="276" w:lineRule="auto"/>
        <w:ind w:right="2552"/>
        <w:rPr>
          <w:rFonts w:cs="Calibri"/>
        </w:rPr>
      </w:pPr>
    </w:p>
    <w:p w:rsidR="00632DEF" w:rsidRDefault="00632DEF" w:rsidP="00632DEF">
      <w:pPr>
        <w:spacing w:line="276" w:lineRule="auto"/>
        <w:ind w:right="2552"/>
        <w:rPr>
          <w:rFonts w:cs="Calibri"/>
        </w:rPr>
      </w:pPr>
      <w:r>
        <w:rPr>
          <w:rFonts w:cs="Calibri"/>
        </w:rPr>
        <w:t xml:space="preserve">DAW SE – Verantwortung – </w:t>
      </w:r>
      <w:hyperlink r:id="rId12" w:history="1">
        <w:r w:rsidRPr="00F73D2C">
          <w:rPr>
            <w:rStyle w:val="Hyperlink"/>
            <w:rFonts w:cs="Calibri"/>
          </w:rPr>
          <w:t>http://www.daw.de/verantwortung.html</w:t>
        </w:r>
      </w:hyperlink>
    </w:p>
    <w:p w:rsidR="00632DEF" w:rsidRDefault="00632DEF" w:rsidP="00632DEF">
      <w:pPr>
        <w:spacing w:line="276" w:lineRule="auto"/>
        <w:ind w:right="2552"/>
        <w:rPr>
          <w:rFonts w:cs="Calibri"/>
          <w:lang w:val="en-GB"/>
        </w:rPr>
      </w:pPr>
      <w:r w:rsidRPr="003711B9">
        <w:rPr>
          <w:rFonts w:cs="Calibri"/>
          <w:lang w:val="en-GB"/>
        </w:rPr>
        <w:t xml:space="preserve">Caparol – </w:t>
      </w:r>
      <w:proofErr w:type="spellStart"/>
      <w:r w:rsidRPr="003711B9">
        <w:rPr>
          <w:rFonts w:cs="Calibri"/>
          <w:lang w:val="en-GB"/>
        </w:rPr>
        <w:t>Hanffaserdämmplatte</w:t>
      </w:r>
      <w:proofErr w:type="spellEnd"/>
      <w:r w:rsidRPr="003711B9">
        <w:rPr>
          <w:rFonts w:cs="Calibri"/>
          <w:lang w:val="en-GB"/>
        </w:rPr>
        <w:t xml:space="preserve"> – </w:t>
      </w:r>
      <w:hyperlink r:id="rId13" w:history="1">
        <w:r w:rsidRPr="00324E38">
          <w:rPr>
            <w:rStyle w:val="Hyperlink"/>
            <w:rFonts w:cs="Calibri"/>
            <w:lang w:val="en-GB"/>
          </w:rPr>
          <w:t>http://www.caparol.de/im-fokus/waermedaemmung/capatect-system-natur.html</w:t>
        </w:r>
      </w:hyperlink>
    </w:p>
    <w:p w:rsidR="00632DEF" w:rsidRDefault="00632DEF" w:rsidP="00632DEF">
      <w:pPr>
        <w:spacing w:line="276" w:lineRule="auto"/>
        <w:ind w:right="2552"/>
        <w:rPr>
          <w:rFonts w:cs="Calibri"/>
          <w:lang w:val="en-GB"/>
        </w:rPr>
      </w:pPr>
      <w:r w:rsidRPr="003711B9">
        <w:rPr>
          <w:rFonts w:cs="Calibri"/>
          <w:lang w:val="en-GB"/>
        </w:rPr>
        <w:t xml:space="preserve">Caparol – CapaGeo – </w:t>
      </w:r>
      <w:hyperlink r:id="rId14" w:history="1">
        <w:r w:rsidRPr="00324E38">
          <w:rPr>
            <w:rStyle w:val="Hyperlink"/>
            <w:rFonts w:cs="Calibri"/>
            <w:lang w:val="en-GB"/>
          </w:rPr>
          <w:t>http://www.caparol.de/im-fokus/capageo.html</w:t>
        </w:r>
      </w:hyperlink>
    </w:p>
    <w:p w:rsidR="00632DEF" w:rsidRDefault="00632DEF" w:rsidP="00632DEF">
      <w:pPr>
        <w:spacing w:line="276" w:lineRule="auto"/>
        <w:ind w:right="2126"/>
        <w:rPr>
          <w:rStyle w:val="Hyperlink"/>
          <w:rFonts w:cs="Calibri"/>
        </w:rPr>
      </w:pPr>
      <w:r w:rsidRPr="003711B9">
        <w:rPr>
          <w:rFonts w:cs="Calibri"/>
        </w:rPr>
        <w:t xml:space="preserve">Alpina – Alpina Klima-Weiß - </w:t>
      </w:r>
      <w:hyperlink r:id="rId15" w:history="1">
        <w:r w:rsidRPr="00324E38">
          <w:rPr>
            <w:rStyle w:val="Hyperlink"/>
            <w:rFonts w:cs="Calibri"/>
          </w:rPr>
          <w:t>https://www.alpina-farben.de/produkt/alpina-klima-weiss/</w:t>
        </w:r>
      </w:hyperlink>
    </w:p>
    <w:p w:rsidR="00DD42A5" w:rsidRPr="00DD42A5" w:rsidRDefault="00DD42A5" w:rsidP="00632DEF">
      <w:pPr>
        <w:spacing w:line="276" w:lineRule="auto"/>
        <w:ind w:right="2126"/>
        <w:rPr>
          <w:rStyle w:val="Hyperlink"/>
          <w:rFonts w:cs="Calibri"/>
        </w:rPr>
      </w:pPr>
      <w:proofErr w:type="spellStart"/>
      <w:r w:rsidRPr="00DD42A5">
        <w:t>entega</w:t>
      </w:r>
      <w:proofErr w:type="spellEnd"/>
      <w:r>
        <w:t xml:space="preserve"> Energie GmbH</w:t>
      </w:r>
      <w:r w:rsidRPr="00DD42A5">
        <w:t xml:space="preserve"> -</w:t>
      </w:r>
      <w:r w:rsidRPr="00DD42A5">
        <w:rPr>
          <w:rStyle w:val="Hyperlink"/>
          <w:rFonts w:cs="Calibri"/>
        </w:rPr>
        <w:t xml:space="preserve"> </w:t>
      </w:r>
      <w:r>
        <w:rPr>
          <w:rStyle w:val="Hyperlink"/>
          <w:rFonts w:cs="Calibri"/>
        </w:rPr>
        <w:t xml:space="preserve"> </w:t>
      </w:r>
      <w:r w:rsidRPr="00DD42A5">
        <w:rPr>
          <w:rStyle w:val="Hyperlink"/>
          <w:rFonts w:cs="Calibri"/>
        </w:rPr>
        <w:t>https://www.entega.de/</w:t>
      </w:r>
    </w:p>
    <w:p w:rsidR="00DD42A5" w:rsidRPr="00DD42A5" w:rsidRDefault="00DD42A5" w:rsidP="00632DEF">
      <w:pPr>
        <w:spacing w:line="276" w:lineRule="auto"/>
        <w:ind w:right="2126"/>
        <w:rPr>
          <w:rFonts w:cs="Calibri"/>
          <w:lang w:val="en-GB"/>
        </w:rPr>
      </w:pPr>
      <w:proofErr w:type="gramStart"/>
      <w:r w:rsidRPr="00DD42A5">
        <w:rPr>
          <w:lang w:val="en-GB"/>
        </w:rPr>
        <w:t>greenhouse</w:t>
      </w:r>
      <w:proofErr w:type="gramEnd"/>
      <w:r w:rsidRPr="00DD42A5">
        <w:rPr>
          <w:lang w:val="en-GB"/>
        </w:rPr>
        <w:t xml:space="preserve"> gas protocol</w:t>
      </w:r>
      <w:r w:rsidRPr="00DD42A5">
        <w:rPr>
          <w:rStyle w:val="Hyperlink"/>
          <w:rFonts w:cs="Calibri"/>
          <w:lang w:val="en-GB"/>
        </w:rPr>
        <w:t xml:space="preserve"> - http://www.ghgprotocol.org/</w:t>
      </w:r>
    </w:p>
    <w:p w:rsidR="007A2B61" w:rsidRPr="00DD42A5" w:rsidRDefault="007A2B61" w:rsidP="00CA3ADF">
      <w:pPr>
        <w:spacing w:line="276" w:lineRule="auto"/>
        <w:ind w:right="2552"/>
        <w:rPr>
          <w:rFonts w:cs="Calibri"/>
          <w:lang w:val="en-GB"/>
        </w:rPr>
      </w:pPr>
    </w:p>
    <w:p w:rsidR="000E7648" w:rsidRPr="00DD42A5" w:rsidRDefault="000E7648" w:rsidP="00CA3ADF">
      <w:pPr>
        <w:spacing w:line="276" w:lineRule="auto"/>
        <w:ind w:right="2552"/>
        <w:rPr>
          <w:rFonts w:cs="Calibri"/>
          <w:i/>
          <w:sz w:val="20"/>
          <w:lang w:val="en-GB"/>
        </w:rPr>
      </w:pPr>
    </w:p>
    <w:p w:rsidR="00AA5D20" w:rsidRPr="00A7602A" w:rsidRDefault="00AA5D20">
      <w:pPr>
        <w:rPr>
          <w:rFonts w:cs="Calibri"/>
          <w:b/>
          <w:lang w:val="en-GB"/>
        </w:rPr>
      </w:pPr>
      <w:r w:rsidRPr="00A7602A">
        <w:rPr>
          <w:rFonts w:cs="Calibri"/>
          <w:b/>
          <w:lang w:val="en-GB"/>
        </w:rPr>
        <w:br w:type="page"/>
      </w:r>
    </w:p>
    <w:p w:rsidR="008F5C6A" w:rsidRDefault="00BF400C" w:rsidP="00CA3ADF">
      <w:pPr>
        <w:spacing w:line="276" w:lineRule="auto"/>
        <w:ind w:right="2552"/>
        <w:rPr>
          <w:rFonts w:cs="Calibri"/>
          <w:b/>
        </w:rPr>
      </w:pPr>
      <w:r>
        <w:rPr>
          <w:rFonts w:cs="Calibri"/>
          <w:b/>
        </w:rPr>
        <w:lastRenderedPageBreak/>
        <w:t>Über das</w:t>
      </w:r>
      <w:r w:rsidR="003C5C8C" w:rsidRPr="003C5C8C">
        <w:rPr>
          <w:rFonts w:cs="Calibri"/>
          <w:b/>
        </w:rPr>
        <w:t xml:space="preserve"> Unternehmen:</w:t>
      </w:r>
      <w:r w:rsidR="00AA5D20">
        <w:rPr>
          <w:rFonts w:cs="Calibri"/>
          <w:b/>
        </w:rPr>
        <w:t xml:space="preserve"> </w:t>
      </w:r>
      <w:proofErr w:type="spellStart"/>
      <w:r w:rsidR="00AA5D20">
        <w:rPr>
          <w:rFonts w:cs="Calibri"/>
          <w:b/>
        </w:rPr>
        <w:t>Entega</w:t>
      </w:r>
      <w:proofErr w:type="spellEnd"/>
      <w:r w:rsidR="00AA5D20">
        <w:rPr>
          <w:rFonts w:cs="Calibri"/>
          <w:b/>
        </w:rPr>
        <w:t xml:space="preserve"> Energie GmbH</w:t>
      </w:r>
    </w:p>
    <w:p w:rsidR="008125B8" w:rsidRDefault="008125B8" w:rsidP="00CA3ADF">
      <w:pPr>
        <w:spacing w:line="276" w:lineRule="auto"/>
        <w:ind w:right="2552"/>
        <w:rPr>
          <w:rFonts w:cs="Calibri"/>
          <w:b/>
        </w:rPr>
      </w:pPr>
    </w:p>
    <w:p w:rsidR="00B84D23" w:rsidRPr="007D322D" w:rsidRDefault="007D322D" w:rsidP="00B84D23">
      <w:pPr>
        <w:spacing w:line="276" w:lineRule="auto"/>
        <w:ind w:right="2552"/>
        <w:rPr>
          <w:rFonts w:cs="Arial"/>
          <w:iCs/>
        </w:rPr>
      </w:pPr>
      <w:r w:rsidRPr="007D322D">
        <w:rPr>
          <w:rFonts w:cs="Arial"/>
          <w:iCs/>
        </w:rPr>
        <w:t xml:space="preserve">Die </w:t>
      </w:r>
      <w:proofErr w:type="spellStart"/>
      <w:r w:rsidRPr="007D322D">
        <w:rPr>
          <w:rFonts w:cs="Arial"/>
          <w:iCs/>
        </w:rPr>
        <w:t>Entega</w:t>
      </w:r>
      <w:proofErr w:type="spellEnd"/>
      <w:r w:rsidR="00B84D23" w:rsidRPr="007D322D">
        <w:rPr>
          <w:rFonts w:cs="Arial"/>
          <w:iCs/>
        </w:rPr>
        <w:t xml:space="preserve"> Energie GmbH ist ein Energieversorger mit Sitz in Darmstadt. </w:t>
      </w:r>
      <w:r w:rsidRPr="007D322D">
        <w:rPr>
          <w:rFonts w:cs="Arial"/>
          <w:iCs/>
        </w:rPr>
        <w:t xml:space="preserve">Der </w:t>
      </w:r>
      <w:proofErr w:type="spellStart"/>
      <w:r w:rsidRPr="007D322D">
        <w:rPr>
          <w:rFonts w:cs="Arial"/>
          <w:iCs/>
        </w:rPr>
        <w:t>Entega</w:t>
      </w:r>
      <w:proofErr w:type="spellEnd"/>
      <w:r w:rsidR="00AA5D20" w:rsidRPr="007D322D">
        <w:rPr>
          <w:rFonts w:cs="Arial"/>
          <w:iCs/>
        </w:rPr>
        <w:t xml:space="preserve">-Konzern ist einer der führenden Energie- und Infrastrukturdienstleister Deutschlands und einer der größten Anbieter von Ökostrom und klimaneutralem Erdgas. </w:t>
      </w:r>
      <w:r w:rsidRPr="007D322D">
        <w:rPr>
          <w:rFonts w:cs="Arial"/>
          <w:iCs/>
        </w:rPr>
        <w:t xml:space="preserve">Die </w:t>
      </w:r>
      <w:proofErr w:type="spellStart"/>
      <w:r w:rsidRPr="007D322D">
        <w:rPr>
          <w:rFonts w:cs="Arial"/>
          <w:iCs/>
        </w:rPr>
        <w:t>Entega</w:t>
      </w:r>
      <w:proofErr w:type="spellEnd"/>
      <w:r w:rsidR="00AA5D20" w:rsidRPr="007D322D">
        <w:rPr>
          <w:rFonts w:cs="Arial"/>
          <w:iCs/>
        </w:rPr>
        <w:t xml:space="preserve"> AG und ihre Tochterunternehmen ermöglichen eine moderne Daseinsvorsorge und leisten einen dauerhaften Beitrag für eine zukunftsfähige Lebenswelt. Zu ihren Aufgaben gehören die regenerative Energieerzeugung, die klassische Versorgung mit Energie und Wasser genauso wie der Betrieb und Bau von Netzen und energieeffizienten Großanlagen.</w:t>
      </w:r>
    </w:p>
    <w:p w:rsidR="00AA5D20" w:rsidRDefault="00AA5D20" w:rsidP="00CA3ADF">
      <w:pPr>
        <w:spacing w:line="276" w:lineRule="auto"/>
        <w:ind w:right="2552"/>
        <w:rPr>
          <w:rFonts w:cs="Calibri"/>
          <w:b/>
        </w:rPr>
      </w:pPr>
    </w:p>
    <w:p w:rsidR="00AA5D20" w:rsidRDefault="00AA5D20" w:rsidP="00CA3ADF">
      <w:pPr>
        <w:spacing w:line="276" w:lineRule="auto"/>
        <w:ind w:right="2552"/>
        <w:rPr>
          <w:rFonts w:cs="Calibri"/>
          <w:b/>
        </w:rPr>
      </w:pPr>
      <w:r>
        <w:rPr>
          <w:rFonts w:cs="Calibri"/>
          <w:b/>
        </w:rPr>
        <w:t xml:space="preserve">Über das Unternehmen: </w:t>
      </w:r>
      <w:r w:rsidR="003C5C8C" w:rsidRPr="003C5C8C">
        <w:rPr>
          <w:rFonts w:cs="Calibri"/>
          <w:b/>
        </w:rPr>
        <w:t>DAW SE, Ober-Ramstadt</w:t>
      </w:r>
    </w:p>
    <w:p w:rsidR="00AA5D20" w:rsidRDefault="00AA5D20" w:rsidP="00CA3ADF">
      <w:pPr>
        <w:spacing w:line="276" w:lineRule="auto"/>
        <w:ind w:right="2552"/>
        <w:rPr>
          <w:rFonts w:cs="Calibri"/>
          <w:b/>
        </w:rPr>
      </w:pPr>
    </w:p>
    <w:p w:rsidR="003C5C8C" w:rsidRPr="003C5C8C" w:rsidRDefault="003C5C8C" w:rsidP="00CA3ADF">
      <w:pPr>
        <w:spacing w:line="276" w:lineRule="auto"/>
        <w:ind w:right="2552"/>
        <w:rPr>
          <w:rFonts w:cs="Calibri"/>
        </w:rPr>
      </w:pPr>
      <w:r w:rsidRPr="003C5C8C">
        <w:rPr>
          <w:rFonts w:cs="Calibri"/>
        </w:rPr>
        <w:t>Die DAW-Firmengruppe ist in Deutschland, Österreich</w:t>
      </w:r>
      <w:r>
        <w:rPr>
          <w:rFonts w:cs="Calibri"/>
        </w:rPr>
        <w:t xml:space="preserve">, </w:t>
      </w:r>
      <w:r w:rsidRPr="003C5C8C">
        <w:rPr>
          <w:rFonts w:cs="Calibri"/>
        </w:rPr>
        <w:t>der Türkei</w:t>
      </w:r>
      <w:r>
        <w:rPr>
          <w:rFonts w:cs="Calibri"/>
        </w:rPr>
        <w:t xml:space="preserve"> und in Weißrussland</w:t>
      </w:r>
      <w:r w:rsidRPr="003C5C8C">
        <w:rPr>
          <w:rFonts w:cs="Calibri"/>
        </w:rPr>
        <w:t xml:space="preserve"> Marktführer auf dem Gebiet der Bautenanstrichmittel. In Europa befindet sich das Unternehmen bei Baufarben nach großen internationalen Konzernen auf Platz drei. Mit rund </w:t>
      </w:r>
      <w:r w:rsidR="009C512D">
        <w:rPr>
          <w:rFonts w:cs="Calibri"/>
        </w:rPr>
        <w:t>5.6</w:t>
      </w:r>
      <w:r w:rsidR="003C6616">
        <w:rPr>
          <w:rFonts w:cs="Calibri"/>
        </w:rPr>
        <w:t>00</w:t>
      </w:r>
      <w:r w:rsidRPr="003C5C8C">
        <w:rPr>
          <w:rFonts w:cs="Calibri"/>
        </w:rPr>
        <w:t xml:space="preserve"> Mitarbeitern im In- und Ausland </w:t>
      </w:r>
      <w:r>
        <w:rPr>
          <w:rFonts w:cs="Calibri"/>
        </w:rPr>
        <w:t>(</w:t>
      </w:r>
      <w:r w:rsidR="003C6616">
        <w:rPr>
          <w:rFonts w:cs="Calibri"/>
        </w:rPr>
        <w:t>ohne</w:t>
      </w:r>
      <w:r w:rsidR="00384648">
        <w:rPr>
          <w:rFonts w:cs="Calibri"/>
        </w:rPr>
        <w:t xml:space="preserve"> </w:t>
      </w:r>
      <w:r>
        <w:rPr>
          <w:rFonts w:cs="Calibri"/>
        </w:rPr>
        <w:t xml:space="preserve">Beteiligungen) </w:t>
      </w:r>
      <w:r w:rsidRPr="003C5C8C">
        <w:rPr>
          <w:rFonts w:cs="Calibri"/>
        </w:rPr>
        <w:t>und einem Um</w:t>
      </w:r>
      <w:r w:rsidR="00C717F7">
        <w:rPr>
          <w:rFonts w:cs="Calibri"/>
        </w:rPr>
        <w:softHyphen/>
      </w:r>
      <w:r w:rsidRPr="003C5C8C">
        <w:rPr>
          <w:rFonts w:cs="Calibri"/>
        </w:rPr>
        <w:t xml:space="preserve">satz von </w:t>
      </w:r>
      <w:r w:rsidR="003C6616">
        <w:rPr>
          <w:rFonts w:cs="Calibri"/>
        </w:rPr>
        <w:t>jährlich rund 1,3</w:t>
      </w:r>
      <w:r>
        <w:rPr>
          <w:rFonts w:cs="Calibri"/>
        </w:rPr>
        <w:t xml:space="preserve"> Mrd. Euro ist</w:t>
      </w:r>
      <w:r w:rsidRPr="003C5C8C">
        <w:rPr>
          <w:rFonts w:cs="Calibri"/>
        </w:rPr>
        <w:t xml:space="preserve"> die DAW Europas größter Baufarben-Hersteller in privater Hand. Zur Firmengruppe gehören u. a. Caparol (Farben, Lacke, Lasuren, Wärmedämm-Verbundsysteme) und Alpina (Marke für den Heimwerker). Das bekann</w:t>
      </w:r>
      <w:r w:rsidR="00C717F7">
        <w:rPr>
          <w:rFonts w:cs="Calibri"/>
        </w:rPr>
        <w:softHyphen/>
      </w:r>
      <w:r w:rsidRPr="003C5C8C">
        <w:rPr>
          <w:rFonts w:cs="Calibri"/>
        </w:rPr>
        <w:t>teste Produkt ist Alpinaweiß - Europas meistgekaufte Innenfarbe.</w:t>
      </w:r>
    </w:p>
    <w:p w:rsidR="003C5C8C" w:rsidRPr="003C5C8C" w:rsidRDefault="003C5C8C" w:rsidP="00CA3ADF">
      <w:pPr>
        <w:spacing w:line="276" w:lineRule="auto"/>
        <w:ind w:right="2552"/>
        <w:rPr>
          <w:rFonts w:cs="Calibri"/>
        </w:rPr>
      </w:pPr>
    </w:p>
    <w:p w:rsidR="00AE6805" w:rsidRPr="003C5C8C" w:rsidRDefault="00AE6805" w:rsidP="00AE6805">
      <w:pPr>
        <w:spacing w:line="276" w:lineRule="auto"/>
        <w:ind w:right="2552"/>
        <w:rPr>
          <w:rFonts w:cs="Calibri"/>
        </w:rPr>
      </w:pPr>
      <w:r w:rsidRPr="003C5C8C">
        <w:rPr>
          <w:rFonts w:cs="Calibri"/>
        </w:rPr>
        <w:t>Im Mai 2012 gewann die DAW den n-</w:t>
      </w:r>
      <w:proofErr w:type="spellStart"/>
      <w:r w:rsidRPr="003C5C8C">
        <w:rPr>
          <w:rFonts w:cs="Calibri"/>
        </w:rPr>
        <w:t>tv</w:t>
      </w:r>
      <w:proofErr w:type="spellEnd"/>
      <w:r w:rsidRPr="003C5C8C">
        <w:rPr>
          <w:rFonts w:cs="Calibri"/>
        </w:rPr>
        <w:t xml:space="preserve"> Mittelstandspreis „Hidden Champion“ in der Kategorie Nachhaltigkeit</w:t>
      </w:r>
      <w:r>
        <w:rPr>
          <w:rFonts w:cs="Calibri"/>
        </w:rPr>
        <w:t xml:space="preserve"> und wurde</w:t>
      </w:r>
      <w:r w:rsidRPr="003C5C8C">
        <w:rPr>
          <w:rFonts w:cs="Calibri"/>
        </w:rPr>
        <w:t xml:space="preserve"> </w:t>
      </w:r>
      <w:r>
        <w:rPr>
          <w:rFonts w:cs="Calibri"/>
        </w:rPr>
        <w:t>2015</w:t>
      </w:r>
      <w:r w:rsidRPr="003C5C8C">
        <w:rPr>
          <w:rFonts w:cs="Calibri"/>
        </w:rPr>
        <w:t xml:space="preserve"> von der Verbraucher-Initiative als nachhaltiges Unternehmen mit der </w:t>
      </w:r>
      <w:r>
        <w:rPr>
          <w:rFonts w:cs="Calibri"/>
        </w:rPr>
        <w:t>Gold-</w:t>
      </w:r>
      <w:r w:rsidRPr="003C5C8C">
        <w:rPr>
          <w:rFonts w:cs="Calibri"/>
        </w:rPr>
        <w:t>Medaille ausgezeichnet.</w:t>
      </w:r>
      <w:r>
        <w:rPr>
          <w:rFonts w:cs="Calibri"/>
        </w:rPr>
        <w:t xml:space="preserve"> 2017 und 2018 erhielt das Unternehmen von FOCUS Business und der Arbeitgeber-Bewertungsplattform kununu die Auszeichnung „Top Arbeitgeber“.  Das Nachhaltigkeitsmanagement der DAW wurde mit einer Platzierung unter den TOP 3 des Deutschen Nachhaltigkeitspreises 2018 ausgezeichnet.</w:t>
      </w:r>
    </w:p>
    <w:p w:rsidR="00D370CC" w:rsidRDefault="00D370CC" w:rsidP="00CA3ADF">
      <w:pPr>
        <w:spacing w:line="276" w:lineRule="auto"/>
        <w:ind w:right="2552"/>
        <w:rPr>
          <w:rFonts w:cs="Calibri"/>
          <w:b/>
        </w:rPr>
      </w:pPr>
    </w:p>
    <w:p w:rsidR="00112B5B" w:rsidRDefault="00112B5B" w:rsidP="00CA3ADF">
      <w:pPr>
        <w:spacing w:line="276" w:lineRule="auto"/>
        <w:ind w:right="2552"/>
        <w:rPr>
          <w:rFonts w:cs="Calibri"/>
          <w:b/>
        </w:rPr>
      </w:pPr>
    </w:p>
    <w:p w:rsidR="00B72132" w:rsidRDefault="00B72132" w:rsidP="00CA3ADF">
      <w:pPr>
        <w:spacing w:line="276" w:lineRule="auto"/>
        <w:ind w:right="2552"/>
        <w:rPr>
          <w:rFonts w:cs="Calibri"/>
          <w:b/>
        </w:rPr>
      </w:pPr>
    </w:p>
    <w:p w:rsidR="00B72132" w:rsidRDefault="00B72132" w:rsidP="00CA3ADF">
      <w:pPr>
        <w:spacing w:line="276" w:lineRule="auto"/>
        <w:ind w:right="2552"/>
        <w:rPr>
          <w:rFonts w:cs="Calibri"/>
          <w:b/>
        </w:rPr>
      </w:pPr>
    </w:p>
    <w:p w:rsidR="00B72132" w:rsidRDefault="00B72132" w:rsidP="00CA3ADF">
      <w:pPr>
        <w:spacing w:line="276" w:lineRule="auto"/>
        <w:ind w:right="2552"/>
        <w:rPr>
          <w:rFonts w:cs="Calibri"/>
          <w:b/>
        </w:rPr>
      </w:pPr>
    </w:p>
    <w:p w:rsidR="00B72132" w:rsidRDefault="00B72132" w:rsidP="00CA3ADF">
      <w:pPr>
        <w:spacing w:line="276" w:lineRule="auto"/>
        <w:ind w:right="2552"/>
        <w:rPr>
          <w:rFonts w:cs="Calibri"/>
          <w:b/>
        </w:rPr>
      </w:pPr>
    </w:p>
    <w:p w:rsidR="00B72132" w:rsidRDefault="00B72132" w:rsidP="00CA3ADF">
      <w:pPr>
        <w:spacing w:line="276" w:lineRule="auto"/>
        <w:ind w:right="2552"/>
        <w:rPr>
          <w:rFonts w:cs="Calibri"/>
          <w:b/>
        </w:rPr>
      </w:pPr>
    </w:p>
    <w:p w:rsidR="00B72132" w:rsidRDefault="00B72132" w:rsidP="00CA3ADF">
      <w:pPr>
        <w:spacing w:line="276" w:lineRule="auto"/>
        <w:ind w:right="2552"/>
        <w:rPr>
          <w:rFonts w:cs="Calibri"/>
          <w:b/>
        </w:rPr>
      </w:pPr>
    </w:p>
    <w:p w:rsidR="00B72132" w:rsidRDefault="00B72132" w:rsidP="00CA3ADF">
      <w:pPr>
        <w:spacing w:line="276" w:lineRule="auto"/>
        <w:ind w:right="2552"/>
        <w:rPr>
          <w:rFonts w:cs="Calibri"/>
          <w:b/>
        </w:rPr>
      </w:pPr>
    </w:p>
    <w:p w:rsidR="003C5C8C" w:rsidRPr="003C5C8C" w:rsidRDefault="003C5C8C" w:rsidP="00CA3ADF">
      <w:pPr>
        <w:spacing w:line="276" w:lineRule="auto"/>
        <w:ind w:right="2552"/>
        <w:rPr>
          <w:rFonts w:cs="Calibri"/>
          <w:b/>
        </w:rPr>
      </w:pPr>
      <w:r w:rsidRPr="003C5C8C">
        <w:rPr>
          <w:rFonts w:cs="Calibri"/>
          <w:b/>
        </w:rPr>
        <w:lastRenderedPageBreak/>
        <w:t>Pressekontakt:</w:t>
      </w:r>
    </w:p>
    <w:p w:rsidR="003C5C8C" w:rsidRPr="003C5C8C" w:rsidRDefault="003C5C8C" w:rsidP="00CA3ADF">
      <w:pPr>
        <w:spacing w:line="276" w:lineRule="auto"/>
        <w:ind w:right="2552"/>
        <w:rPr>
          <w:rFonts w:cs="Calibri"/>
        </w:rPr>
      </w:pPr>
      <w:r w:rsidRPr="003C5C8C">
        <w:rPr>
          <w:rFonts w:cs="Calibri"/>
        </w:rPr>
        <w:t>Karin Laberenz</w:t>
      </w:r>
    </w:p>
    <w:p w:rsidR="003C5C8C" w:rsidRPr="003C5C8C" w:rsidRDefault="003C5C8C" w:rsidP="00CA3ADF">
      <w:pPr>
        <w:spacing w:line="276" w:lineRule="auto"/>
        <w:ind w:right="2552"/>
        <w:rPr>
          <w:rFonts w:cs="Calibri"/>
        </w:rPr>
      </w:pPr>
      <w:r w:rsidRPr="003C5C8C">
        <w:rPr>
          <w:rFonts w:cs="Calibri"/>
        </w:rPr>
        <w:t>DAW SE</w:t>
      </w:r>
    </w:p>
    <w:p w:rsidR="003C5C8C" w:rsidRPr="003C5C8C" w:rsidRDefault="003C5C8C" w:rsidP="00CA3ADF">
      <w:pPr>
        <w:spacing w:line="276" w:lineRule="auto"/>
        <w:ind w:right="2552"/>
        <w:rPr>
          <w:rFonts w:cs="Calibri"/>
        </w:rPr>
      </w:pPr>
      <w:r w:rsidRPr="003C5C8C">
        <w:rPr>
          <w:rFonts w:cs="Calibri"/>
        </w:rPr>
        <w:t>Unternehmenskommunikation</w:t>
      </w:r>
    </w:p>
    <w:p w:rsidR="003C5C8C" w:rsidRPr="003C5C8C" w:rsidRDefault="003C5C8C" w:rsidP="00CA3ADF">
      <w:pPr>
        <w:spacing w:line="276" w:lineRule="auto"/>
        <w:ind w:right="2552"/>
        <w:rPr>
          <w:rFonts w:cs="Calibri"/>
        </w:rPr>
      </w:pPr>
      <w:r w:rsidRPr="003C5C8C">
        <w:rPr>
          <w:rFonts w:cs="Calibri"/>
        </w:rPr>
        <w:t>Roßdörfer Str. 50</w:t>
      </w:r>
    </w:p>
    <w:p w:rsidR="003C5C8C" w:rsidRPr="003C5C8C" w:rsidRDefault="003C5C8C" w:rsidP="00CA3ADF">
      <w:pPr>
        <w:spacing w:line="276" w:lineRule="auto"/>
        <w:ind w:right="2552"/>
        <w:rPr>
          <w:rFonts w:cs="Calibri"/>
        </w:rPr>
      </w:pPr>
      <w:r w:rsidRPr="003C5C8C">
        <w:rPr>
          <w:rFonts w:cs="Calibri"/>
        </w:rPr>
        <w:t>D-64372 Ober-Ramstadt</w:t>
      </w:r>
    </w:p>
    <w:p w:rsidR="003C5C8C" w:rsidRPr="003C5C8C" w:rsidRDefault="003C5C8C" w:rsidP="00CA3ADF">
      <w:pPr>
        <w:spacing w:line="276" w:lineRule="auto"/>
        <w:ind w:right="2552"/>
        <w:rPr>
          <w:rFonts w:cs="Calibri"/>
        </w:rPr>
      </w:pPr>
      <w:r w:rsidRPr="003C5C8C">
        <w:rPr>
          <w:rFonts w:cs="Calibri"/>
        </w:rPr>
        <w:t>Tel: +49 (6154) 71-420</w:t>
      </w:r>
    </w:p>
    <w:p w:rsidR="003C5C8C" w:rsidRPr="003C5C8C" w:rsidRDefault="003C5C8C" w:rsidP="00CA3ADF">
      <w:pPr>
        <w:spacing w:line="276" w:lineRule="auto"/>
        <w:ind w:right="2552"/>
        <w:rPr>
          <w:rFonts w:cs="Calibri"/>
        </w:rPr>
      </w:pPr>
      <w:r w:rsidRPr="003C5C8C">
        <w:rPr>
          <w:rFonts w:cs="Calibri"/>
        </w:rPr>
        <w:t>Fax: +49 (6154) 71-99420</w:t>
      </w:r>
    </w:p>
    <w:p w:rsidR="003C5C8C" w:rsidRPr="003C5C8C" w:rsidRDefault="003C5C8C" w:rsidP="00CA3ADF">
      <w:pPr>
        <w:spacing w:line="276" w:lineRule="auto"/>
        <w:ind w:right="2552"/>
        <w:rPr>
          <w:rFonts w:cs="Calibri"/>
        </w:rPr>
      </w:pPr>
      <w:r w:rsidRPr="003C5C8C">
        <w:rPr>
          <w:rFonts w:cs="Calibri"/>
        </w:rPr>
        <w:t>mobil: +49 (173) 9311 809</w:t>
      </w:r>
    </w:p>
    <w:p w:rsidR="003C5C8C" w:rsidRPr="003C5C8C" w:rsidRDefault="003C5C8C" w:rsidP="00CA3ADF">
      <w:pPr>
        <w:spacing w:line="276" w:lineRule="auto"/>
        <w:ind w:right="2552"/>
        <w:rPr>
          <w:rFonts w:cs="Calibri"/>
        </w:rPr>
      </w:pPr>
      <w:r w:rsidRPr="003C5C8C">
        <w:rPr>
          <w:rFonts w:cs="Calibri"/>
        </w:rPr>
        <w:t>E-Mail: karin.laberenz@daw.de</w:t>
      </w:r>
    </w:p>
    <w:p w:rsidR="00076686" w:rsidRDefault="00F443F0" w:rsidP="00CA3ADF">
      <w:pPr>
        <w:spacing w:line="276" w:lineRule="auto"/>
        <w:ind w:right="2552"/>
        <w:rPr>
          <w:rFonts w:cs="Calibri"/>
          <w:color w:val="0000FF"/>
          <w:u w:val="single"/>
        </w:rPr>
      </w:pPr>
      <w:hyperlink r:id="rId16" w:history="1">
        <w:r w:rsidR="003C5C8C" w:rsidRPr="003C5C8C">
          <w:rPr>
            <w:rFonts w:cs="Calibri"/>
            <w:color w:val="0000FF"/>
            <w:u w:val="single"/>
          </w:rPr>
          <w:t>www.daw.de</w:t>
        </w:r>
      </w:hyperlink>
    </w:p>
    <w:p w:rsidR="00AD3FED" w:rsidRPr="00AD3FED" w:rsidRDefault="00AD3FED" w:rsidP="00CA3ADF">
      <w:pPr>
        <w:spacing w:line="276" w:lineRule="auto"/>
        <w:ind w:right="2552"/>
        <w:rPr>
          <w:rFonts w:ascii="Arial" w:hAnsi="Arial" w:cs="Arial"/>
          <w:sz w:val="14"/>
        </w:rPr>
      </w:pPr>
    </w:p>
    <w:sectPr w:rsidR="00AD3FED" w:rsidRPr="00AD3FED" w:rsidSect="00DC3F8A">
      <w:headerReference w:type="default" r:id="rId17"/>
      <w:footerReference w:type="default" r:id="rId18"/>
      <w:pgSz w:w="11906" w:h="16838"/>
      <w:pgMar w:top="2835" w:right="566" w:bottom="1134" w:left="1417" w:header="708" w:footer="15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AA5" w:rsidRDefault="00A02AA5" w:rsidP="00EF6AB9">
      <w:r>
        <w:separator/>
      </w:r>
    </w:p>
  </w:endnote>
  <w:endnote w:type="continuationSeparator" w:id="0">
    <w:p w:rsidR="00A02AA5" w:rsidRDefault="00A02AA5" w:rsidP="00EF6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AB9" w:rsidRDefault="00786AFC">
    <w:pPr>
      <w:pStyle w:val="Fuzeile"/>
    </w:pPr>
    <w:r w:rsidRPr="00786AFC">
      <w:rPr>
        <w:noProof/>
        <w:lang w:eastAsia="de-DE"/>
      </w:rPr>
      <w:drawing>
        <wp:anchor distT="0" distB="0" distL="114300" distR="114300" simplePos="0" relativeHeight="251666432" behindDoc="0" locked="0" layoutInCell="1" allowOverlap="1" wp14:anchorId="3A33E8FD" wp14:editId="747E157D">
          <wp:simplePos x="0" y="0"/>
          <wp:positionH relativeFrom="column">
            <wp:posOffset>-4445</wp:posOffset>
          </wp:positionH>
          <wp:positionV relativeFrom="paragraph">
            <wp:posOffset>617855</wp:posOffset>
          </wp:positionV>
          <wp:extent cx="5759450" cy="395605"/>
          <wp:effectExtent l="0" t="0" r="0" b="4445"/>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59450" cy="395605"/>
                  </a:xfrm>
                  <a:prstGeom prst="rect">
                    <a:avLst/>
                  </a:prstGeom>
                </pic:spPr>
              </pic:pic>
            </a:graphicData>
          </a:graphic>
          <wp14:sizeRelH relativeFrom="margin">
            <wp14:pctWidth>0</wp14:pctWidth>
          </wp14:sizeRelH>
          <wp14:sizeRelV relativeFrom="margin">
            <wp14:pctHeight>0</wp14:pctHeight>
          </wp14:sizeRelV>
        </wp:anchor>
      </w:drawing>
    </w:r>
    <w:r w:rsidR="00EA4757">
      <w:rPr>
        <w:noProof/>
        <w:lang w:eastAsia="de-DE"/>
      </w:rPr>
      <mc:AlternateContent>
        <mc:Choice Requires="wps">
          <w:drawing>
            <wp:anchor distT="4294967294" distB="4294967294" distL="114300" distR="114300" simplePos="0" relativeHeight="251665408" behindDoc="0" locked="1" layoutInCell="1" allowOverlap="1" wp14:anchorId="66C3C256" wp14:editId="7F033C79">
              <wp:simplePos x="0" y="0"/>
              <wp:positionH relativeFrom="page">
                <wp:posOffset>900430</wp:posOffset>
              </wp:positionH>
              <wp:positionV relativeFrom="page">
                <wp:posOffset>10065384</wp:posOffset>
              </wp:positionV>
              <wp:extent cx="6299835" cy="0"/>
              <wp:effectExtent l="0" t="0" r="24765" b="19050"/>
              <wp:wrapNone/>
              <wp:docPr id="8" name="Gerade Verbindung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99835" cy="0"/>
                      </a:xfrm>
                      <a:prstGeom prst="line">
                        <a:avLst/>
                      </a:prstGeom>
                      <a:noFill/>
                      <a:ln w="6350" cap="flat" cmpd="sng" algn="ctr">
                        <a:solidFill>
                          <a:srgbClr val="4BACC6"/>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Gerade Verbindung 10" o:spid="_x0000_s1026" style="position:absolute;z-index:25166540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margin;mso-height-relative:page" from="70.9pt,792.55pt" to="566.95pt,79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" strokecolor="#4bacc6" strokeweight=".5pt">
              <o:lock v:ext="edit" shapetype="f"/>
              <w10:wrap anchorx="page" anchory="page"/>
              <w10:anchorlock/>
            </v:line>
          </w:pict>
        </mc:Fallback>
      </mc:AlternateContent>
    </w:r>
    <w:r w:rsidR="00EA4757">
      <w:rPr>
        <w:noProof/>
        <w:lang w:eastAsia="de-DE"/>
      </w:rPr>
      <w:drawing>
        <wp:anchor distT="0" distB="0" distL="114300" distR="114300" simplePos="0" relativeHeight="251661312" behindDoc="1" locked="0" layoutInCell="1" allowOverlap="1" wp14:anchorId="4F12120E" wp14:editId="034B8F96">
          <wp:simplePos x="0" y="0"/>
          <wp:positionH relativeFrom="page">
            <wp:posOffset>0</wp:posOffset>
          </wp:positionH>
          <wp:positionV relativeFrom="page">
            <wp:posOffset>9721215</wp:posOffset>
          </wp:positionV>
          <wp:extent cx="7560310" cy="968375"/>
          <wp:effectExtent l="0" t="0" r="0" b="0"/>
          <wp:wrapNone/>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968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AA5" w:rsidRDefault="00A02AA5" w:rsidP="00EF6AB9">
      <w:r>
        <w:separator/>
      </w:r>
    </w:p>
  </w:footnote>
  <w:footnote w:type="continuationSeparator" w:id="0">
    <w:p w:rsidR="00A02AA5" w:rsidRDefault="00A02AA5" w:rsidP="00EF6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AB9" w:rsidRDefault="00EA4757">
    <w:pPr>
      <w:pStyle w:val="Kopfzeile"/>
    </w:pPr>
    <w:r>
      <w:rPr>
        <w:noProof/>
        <w:lang w:eastAsia="de-DE"/>
      </w:rPr>
      <w:drawing>
        <wp:anchor distT="0" distB="0" distL="114300" distR="114300" simplePos="0" relativeHeight="251659264" behindDoc="0" locked="1" layoutInCell="1" allowOverlap="1" wp14:anchorId="05482D94" wp14:editId="3D093692">
          <wp:simplePos x="0" y="0"/>
          <wp:positionH relativeFrom="page">
            <wp:posOffset>4680585</wp:posOffset>
          </wp:positionH>
          <wp:positionV relativeFrom="page">
            <wp:posOffset>205105</wp:posOffset>
          </wp:positionV>
          <wp:extent cx="2588260" cy="849630"/>
          <wp:effectExtent l="0" t="0" r="0" b="0"/>
          <wp:wrapNone/>
          <wp:docPr id="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8260" cy="849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6AB9" w:rsidRDefault="00EF6AB9">
    <w:pPr>
      <w:pStyle w:val="Kopfzeile"/>
    </w:pPr>
  </w:p>
  <w:p w:rsidR="00076686" w:rsidRDefault="00076686">
    <w:pPr>
      <w:pStyle w:val="Kopfzeile"/>
    </w:pPr>
  </w:p>
  <w:p w:rsidR="00076686" w:rsidRDefault="00076686">
    <w:pPr>
      <w:pStyle w:val="Kopfzeile"/>
    </w:pPr>
  </w:p>
  <w:p w:rsidR="00076686" w:rsidRPr="00076686" w:rsidRDefault="007D6D67">
    <w:pPr>
      <w:pStyle w:val="Kopfzeile"/>
      <w:rPr>
        <w:color w:val="5AA550"/>
        <w:sz w:val="36"/>
      </w:rPr>
    </w:pPr>
    <w:r>
      <w:rPr>
        <w:color w:val="5AA550"/>
        <w:sz w:val="36"/>
      </w:rPr>
      <w:t>Pressemitteilung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81CA6"/>
    <w:multiLevelType w:val="hybridMultilevel"/>
    <w:tmpl w:val="94E81F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7E14C6D"/>
    <w:multiLevelType w:val="hybridMultilevel"/>
    <w:tmpl w:val="1ACA1E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AA5"/>
    <w:rsid w:val="00016C8B"/>
    <w:rsid w:val="00020B4B"/>
    <w:rsid w:val="00020DB2"/>
    <w:rsid w:val="00027420"/>
    <w:rsid w:val="0003534C"/>
    <w:rsid w:val="00073203"/>
    <w:rsid w:val="00076686"/>
    <w:rsid w:val="00077D87"/>
    <w:rsid w:val="00080F7E"/>
    <w:rsid w:val="00092323"/>
    <w:rsid w:val="000C5BC5"/>
    <w:rsid w:val="000D7EF7"/>
    <w:rsid w:val="000E7648"/>
    <w:rsid w:val="000E7ACD"/>
    <w:rsid w:val="000F70B9"/>
    <w:rsid w:val="00112B5B"/>
    <w:rsid w:val="00146585"/>
    <w:rsid w:val="00150233"/>
    <w:rsid w:val="00150366"/>
    <w:rsid w:val="00161536"/>
    <w:rsid w:val="0017075D"/>
    <w:rsid w:val="001A193B"/>
    <w:rsid w:val="001A58B2"/>
    <w:rsid w:val="001C73CA"/>
    <w:rsid w:val="001D35A7"/>
    <w:rsid w:val="001E7F93"/>
    <w:rsid w:val="00202195"/>
    <w:rsid w:val="00204953"/>
    <w:rsid w:val="00215FB7"/>
    <w:rsid w:val="00221402"/>
    <w:rsid w:val="002310A4"/>
    <w:rsid w:val="00257679"/>
    <w:rsid w:val="00262D4A"/>
    <w:rsid w:val="0026544C"/>
    <w:rsid w:val="00275BBC"/>
    <w:rsid w:val="00287D08"/>
    <w:rsid w:val="002A7712"/>
    <w:rsid w:val="002C0EFD"/>
    <w:rsid w:val="002C42E7"/>
    <w:rsid w:val="002C71FA"/>
    <w:rsid w:val="002D5839"/>
    <w:rsid w:val="00304D13"/>
    <w:rsid w:val="0032516B"/>
    <w:rsid w:val="00330911"/>
    <w:rsid w:val="003336FA"/>
    <w:rsid w:val="00343E96"/>
    <w:rsid w:val="003444B6"/>
    <w:rsid w:val="0034567D"/>
    <w:rsid w:val="00364E68"/>
    <w:rsid w:val="00384648"/>
    <w:rsid w:val="003B185F"/>
    <w:rsid w:val="003B6A94"/>
    <w:rsid w:val="003C28FD"/>
    <w:rsid w:val="003C5C8C"/>
    <w:rsid w:val="003C6616"/>
    <w:rsid w:val="003D2AAB"/>
    <w:rsid w:val="00413B9C"/>
    <w:rsid w:val="00417533"/>
    <w:rsid w:val="00420A66"/>
    <w:rsid w:val="00422616"/>
    <w:rsid w:val="00423D4C"/>
    <w:rsid w:val="004278AE"/>
    <w:rsid w:val="004319D5"/>
    <w:rsid w:val="00431E37"/>
    <w:rsid w:val="00444D1B"/>
    <w:rsid w:val="00447D09"/>
    <w:rsid w:val="0045272E"/>
    <w:rsid w:val="0045743A"/>
    <w:rsid w:val="0046687B"/>
    <w:rsid w:val="00476C04"/>
    <w:rsid w:val="00495788"/>
    <w:rsid w:val="004A2B71"/>
    <w:rsid w:val="004B73FD"/>
    <w:rsid w:val="004C56EA"/>
    <w:rsid w:val="004E2CCE"/>
    <w:rsid w:val="004F7A1C"/>
    <w:rsid w:val="0053344C"/>
    <w:rsid w:val="00540237"/>
    <w:rsid w:val="00560A1B"/>
    <w:rsid w:val="0056264A"/>
    <w:rsid w:val="005B2B0E"/>
    <w:rsid w:val="005B6868"/>
    <w:rsid w:val="005F6204"/>
    <w:rsid w:val="00611C2F"/>
    <w:rsid w:val="00622F19"/>
    <w:rsid w:val="00632DEF"/>
    <w:rsid w:val="00651F06"/>
    <w:rsid w:val="0067535B"/>
    <w:rsid w:val="006767AB"/>
    <w:rsid w:val="006772F0"/>
    <w:rsid w:val="0068047A"/>
    <w:rsid w:val="00686762"/>
    <w:rsid w:val="0069396D"/>
    <w:rsid w:val="00696A5A"/>
    <w:rsid w:val="006B7EE4"/>
    <w:rsid w:val="007047CD"/>
    <w:rsid w:val="0071770E"/>
    <w:rsid w:val="00767C6F"/>
    <w:rsid w:val="00786AFC"/>
    <w:rsid w:val="00787CFE"/>
    <w:rsid w:val="00793212"/>
    <w:rsid w:val="00795D8C"/>
    <w:rsid w:val="007A1C96"/>
    <w:rsid w:val="007A2B61"/>
    <w:rsid w:val="007A38BE"/>
    <w:rsid w:val="007D322D"/>
    <w:rsid w:val="007D6A72"/>
    <w:rsid w:val="007D6D67"/>
    <w:rsid w:val="007E5A66"/>
    <w:rsid w:val="007E6BAE"/>
    <w:rsid w:val="00801E9B"/>
    <w:rsid w:val="008125B8"/>
    <w:rsid w:val="00871EA9"/>
    <w:rsid w:val="00897B65"/>
    <w:rsid w:val="008A13AB"/>
    <w:rsid w:val="008A6B3C"/>
    <w:rsid w:val="008C0DE8"/>
    <w:rsid w:val="008D1DA3"/>
    <w:rsid w:val="008D4D68"/>
    <w:rsid w:val="008E1EE0"/>
    <w:rsid w:val="008F55BE"/>
    <w:rsid w:val="008F5C6A"/>
    <w:rsid w:val="009050C5"/>
    <w:rsid w:val="00910C60"/>
    <w:rsid w:val="00912CE7"/>
    <w:rsid w:val="0096517D"/>
    <w:rsid w:val="0097350C"/>
    <w:rsid w:val="00995079"/>
    <w:rsid w:val="00995D65"/>
    <w:rsid w:val="009A3CA2"/>
    <w:rsid w:val="009B7397"/>
    <w:rsid w:val="009C512D"/>
    <w:rsid w:val="009D213E"/>
    <w:rsid w:val="009E04C8"/>
    <w:rsid w:val="009E2179"/>
    <w:rsid w:val="009F6449"/>
    <w:rsid w:val="00A02AA5"/>
    <w:rsid w:val="00A10B21"/>
    <w:rsid w:val="00A219B3"/>
    <w:rsid w:val="00A37C51"/>
    <w:rsid w:val="00A544F7"/>
    <w:rsid w:val="00A7602A"/>
    <w:rsid w:val="00AA5D20"/>
    <w:rsid w:val="00AC0FC6"/>
    <w:rsid w:val="00AD3FED"/>
    <w:rsid w:val="00AE551A"/>
    <w:rsid w:val="00AE6805"/>
    <w:rsid w:val="00B56545"/>
    <w:rsid w:val="00B674E2"/>
    <w:rsid w:val="00B72132"/>
    <w:rsid w:val="00B74FCC"/>
    <w:rsid w:val="00B84D23"/>
    <w:rsid w:val="00B85788"/>
    <w:rsid w:val="00B971CE"/>
    <w:rsid w:val="00BB57C5"/>
    <w:rsid w:val="00BC0471"/>
    <w:rsid w:val="00BD2977"/>
    <w:rsid w:val="00BE0DD7"/>
    <w:rsid w:val="00BF400C"/>
    <w:rsid w:val="00C226C4"/>
    <w:rsid w:val="00C22F4A"/>
    <w:rsid w:val="00C705A3"/>
    <w:rsid w:val="00C717F7"/>
    <w:rsid w:val="00CA3ADF"/>
    <w:rsid w:val="00CB7876"/>
    <w:rsid w:val="00CD4800"/>
    <w:rsid w:val="00CE197D"/>
    <w:rsid w:val="00CE2005"/>
    <w:rsid w:val="00D00D1E"/>
    <w:rsid w:val="00D01E78"/>
    <w:rsid w:val="00D037F0"/>
    <w:rsid w:val="00D07A3E"/>
    <w:rsid w:val="00D31D5E"/>
    <w:rsid w:val="00D32054"/>
    <w:rsid w:val="00D34A5B"/>
    <w:rsid w:val="00D370CC"/>
    <w:rsid w:val="00D40912"/>
    <w:rsid w:val="00D75357"/>
    <w:rsid w:val="00DC3F8A"/>
    <w:rsid w:val="00DC46EF"/>
    <w:rsid w:val="00DD023B"/>
    <w:rsid w:val="00DD23BE"/>
    <w:rsid w:val="00DD39B5"/>
    <w:rsid w:val="00DD42A5"/>
    <w:rsid w:val="00E02F8F"/>
    <w:rsid w:val="00E0578C"/>
    <w:rsid w:val="00E25005"/>
    <w:rsid w:val="00E325E4"/>
    <w:rsid w:val="00E85671"/>
    <w:rsid w:val="00EA4757"/>
    <w:rsid w:val="00EB732C"/>
    <w:rsid w:val="00EB749C"/>
    <w:rsid w:val="00EB7AFF"/>
    <w:rsid w:val="00EC4E38"/>
    <w:rsid w:val="00EF6AB9"/>
    <w:rsid w:val="00F26AD8"/>
    <w:rsid w:val="00F362B5"/>
    <w:rsid w:val="00F443F0"/>
    <w:rsid w:val="00F740B5"/>
    <w:rsid w:val="00F74275"/>
    <w:rsid w:val="00F85E0E"/>
    <w:rsid w:val="00FA1166"/>
    <w:rsid w:val="00FD6521"/>
    <w:rsid w:val="00FE1C1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F6AB9"/>
    <w:pPr>
      <w:tabs>
        <w:tab w:val="center" w:pos="4536"/>
        <w:tab w:val="right" w:pos="9072"/>
      </w:tabs>
    </w:pPr>
  </w:style>
  <w:style w:type="character" w:customStyle="1" w:styleId="KopfzeileZchn">
    <w:name w:val="Kopfzeile Zchn"/>
    <w:link w:val="Kopfzeile"/>
    <w:uiPriority w:val="99"/>
    <w:rsid w:val="00EF6AB9"/>
    <w:rPr>
      <w:sz w:val="22"/>
      <w:szCs w:val="22"/>
      <w:lang w:eastAsia="en-US"/>
    </w:rPr>
  </w:style>
  <w:style w:type="paragraph" w:styleId="Fuzeile">
    <w:name w:val="footer"/>
    <w:basedOn w:val="Standard"/>
    <w:link w:val="FuzeileZchn"/>
    <w:uiPriority w:val="99"/>
    <w:unhideWhenUsed/>
    <w:rsid w:val="00EF6AB9"/>
    <w:pPr>
      <w:tabs>
        <w:tab w:val="center" w:pos="4536"/>
        <w:tab w:val="right" w:pos="9072"/>
      </w:tabs>
    </w:pPr>
  </w:style>
  <w:style w:type="character" w:customStyle="1" w:styleId="FuzeileZchn">
    <w:name w:val="Fußzeile Zchn"/>
    <w:link w:val="Fuzeile"/>
    <w:uiPriority w:val="99"/>
    <w:rsid w:val="00EF6AB9"/>
    <w:rPr>
      <w:sz w:val="22"/>
      <w:szCs w:val="22"/>
      <w:lang w:eastAsia="en-US"/>
    </w:rPr>
  </w:style>
  <w:style w:type="paragraph" w:styleId="Sprechblasentext">
    <w:name w:val="Balloon Text"/>
    <w:basedOn w:val="Standard"/>
    <w:link w:val="SprechblasentextZchn"/>
    <w:uiPriority w:val="99"/>
    <w:semiHidden/>
    <w:unhideWhenUsed/>
    <w:rsid w:val="00EF6AB9"/>
    <w:rPr>
      <w:rFonts w:ascii="Tahoma" w:hAnsi="Tahoma" w:cs="Tahoma"/>
      <w:sz w:val="16"/>
      <w:szCs w:val="16"/>
    </w:rPr>
  </w:style>
  <w:style w:type="character" w:customStyle="1" w:styleId="SprechblasentextZchn">
    <w:name w:val="Sprechblasentext Zchn"/>
    <w:link w:val="Sprechblasentext"/>
    <w:uiPriority w:val="99"/>
    <w:semiHidden/>
    <w:rsid w:val="00EF6AB9"/>
    <w:rPr>
      <w:rFonts w:ascii="Tahoma" w:hAnsi="Tahoma" w:cs="Tahoma"/>
      <w:sz w:val="16"/>
      <w:szCs w:val="16"/>
      <w:lang w:eastAsia="en-US"/>
    </w:rPr>
  </w:style>
  <w:style w:type="paragraph" w:styleId="StandardWeb">
    <w:name w:val="Normal (Web)"/>
    <w:basedOn w:val="Standard"/>
    <w:uiPriority w:val="99"/>
    <w:semiHidden/>
    <w:unhideWhenUsed/>
    <w:rsid w:val="00447D09"/>
    <w:rPr>
      <w:rFonts w:ascii="Times New Roman" w:hAnsi="Times New Roman"/>
      <w:sz w:val="24"/>
      <w:szCs w:val="24"/>
    </w:rPr>
  </w:style>
  <w:style w:type="character" w:styleId="Hyperlink">
    <w:name w:val="Hyperlink"/>
    <w:basedOn w:val="Absatz-Standardschriftart"/>
    <w:uiPriority w:val="99"/>
    <w:unhideWhenUsed/>
    <w:rsid w:val="003C6616"/>
    <w:rPr>
      <w:color w:val="0000FF" w:themeColor="hyperlink"/>
      <w:u w:val="single"/>
    </w:rPr>
  </w:style>
  <w:style w:type="paragraph" w:styleId="Listenabsatz">
    <w:name w:val="List Paragraph"/>
    <w:basedOn w:val="Standard"/>
    <w:uiPriority w:val="34"/>
    <w:qFormat/>
    <w:rsid w:val="00611C2F"/>
    <w:pPr>
      <w:ind w:left="720"/>
      <w:contextualSpacing/>
    </w:pPr>
  </w:style>
  <w:style w:type="table" w:styleId="Tabellenraster">
    <w:name w:val="Table Grid"/>
    <w:basedOn w:val="NormaleTabelle"/>
    <w:uiPriority w:val="59"/>
    <w:rsid w:val="00AD3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ittlereListe2-Akzent3">
    <w:name w:val="Medium List 2 Accent 3"/>
    <w:basedOn w:val="NormaleTabelle"/>
    <w:uiPriority w:val="66"/>
    <w:rsid w:val="00AD3FE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HelleSchattierung-Akzent3">
    <w:name w:val="Light Shading Accent 3"/>
    <w:basedOn w:val="NormaleTabelle"/>
    <w:uiPriority w:val="60"/>
    <w:rsid w:val="00AD3FE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F6AB9"/>
    <w:pPr>
      <w:tabs>
        <w:tab w:val="center" w:pos="4536"/>
        <w:tab w:val="right" w:pos="9072"/>
      </w:tabs>
    </w:pPr>
  </w:style>
  <w:style w:type="character" w:customStyle="1" w:styleId="KopfzeileZchn">
    <w:name w:val="Kopfzeile Zchn"/>
    <w:link w:val="Kopfzeile"/>
    <w:uiPriority w:val="99"/>
    <w:rsid w:val="00EF6AB9"/>
    <w:rPr>
      <w:sz w:val="22"/>
      <w:szCs w:val="22"/>
      <w:lang w:eastAsia="en-US"/>
    </w:rPr>
  </w:style>
  <w:style w:type="paragraph" w:styleId="Fuzeile">
    <w:name w:val="footer"/>
    <w:basedOn w:val="Standard"/>
    <w:link w:val="FuzeileZchn"/>
    <w:uiPriority w:val="99"/>
    <w:unhideWhenUsed/>
    <w:rsid w:val="00EF6AB9"/>
    <w:pPr>
      <w:tabs>
        <w:tab w:val="center" w:pos="4536"/>
        <w:tab w:val="right" w:pos="9072"/>
      </w:tabs>
    </w:pPr>
  </w:style>
  <w:style w:type="character" w:customStyle="1" w:styleId="FuzeileZchn">
    <w:name w:val="Fußzeile Zchn"/>
    <w:link w:val="Fuzeile"/>
    <w:uiPriority w:val="99"/>
    <w:rsid w:val="00EF6AB9"/>
    <w:rPr>
      <w:sz w:val="22"/>
      <w:szCs w:val="22"/>
      <w:lang w:eastAsia="en-US"/>
    </w:rPr>
  </w:style>
  <w:style w:type="paragraph" w:styleId="Sprechblasentext">
    <w:name w:val="Balloon Text"/>
    <w:basedOn w:val="Standard"/>
    <w:link w:val="SprechblasentextZchn"/>
    <w:uiPriority w:val="99"/>
    <w:semiHidden/>
    <w:unhideWhenUsed/>
    <w:rsid w:val="00EF6AB9"/>
    <w:rPr>
      <w:rFonts w:ascii="Tahoma" w:hAnsi="Tahoma" w:cs="Tahoma"/>
      <w:sz w:val="16"/>
      <w:szCs w:val="16"/>
    </w:rPr>
  </w:style>
  <w:style w:type="character" w:customStyle="1" w:styleId="SprechblasentextZchn">
    <w:name w:val="Sprechblasentext Zchn"/>
    <w:link w:val="Sprechblasentext"/>
    <w:uiPriority w:val="99"/>
    <w:semiHidden/>
    <w:rsid w:val="00EF6AB9"/>
    <w:rPr>
      <w:rFonts w:ascii="Tahoma" w:hAnsi="Tahoma" w:cs="Tahoma"/>
      <w:sz w:val="16"/>
      <w:szCs w:val="16"/>
      <w:lang w:eastAsia="en-US"/>
    </w:rPr>
  </w:style>
  <w:style w:type="paragraph" w:styleId="StandardWeb">
    <w:name w:val="Normal (Web)"/>
    <w:basedOn w:val="Standard"/>
    <w:uiPriority w:val="99"/>
    <w:semiHidden/>
    <w:unhideWhenUsed/>
    <w:rsid w:val="00447D09"/>
    <w:rPr>
      <w:rFonts w:ascii="Times New Roman" w:hAnsi="Times New Roman"/>
      <w:sz w:val="24"/>
      <w:szCs w:val="24"/>
    </w:rPr>
  </w:style>
  <w:style w:type="character" w:styleId="Hyperlink">
    <w:name w:val="Hyperlink"/>
    <w:basedOn w:val="Absatz-Standardschriftart"/>
    <w:uiPriority w:val="99"/>
    <w:unhideWhenUsed/>
    <w:rsid w:val="003C6616"/>
    <w:rPr>
      <w:color w:val="0000FF" w:themeColor="hyperlink"/>
      <w:u w:val="single"/>
    </w:rPr>
  </w:style>
  <w:style w:type="paragraph" w:styleId="Listenabsatz">
    <w:name w:val="List Paragraph"/>
    <w:basedOn w:val="Standard"/>
    <w:uiPriority w:val="34"/>
    <w:qFormat/>
    <w:rsid w:val="00611C2F"/>
    <w:pPr>
      <w:ind w:left="720"/>
      <w:contextualSpacing/>
    </w:pPr>
  </w:style>
  <w:style w:type="table" w:styleId="Tabellenraster">
    <w:name w:val="Table Grid"/>
    <w:basedOn w:val="NormaleTabelle"/>
    <w:uiPriority w:val="59"/>
    <w:rsid w:val="00AD3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ittlereListe2-Akzent3">
    <w:name w:val="Medium List 2 Accent 3"/>
    <w:basedOn w:val="NormaleTabelle"/>
    <w:uiPriority w:val="66"/>
    <w:rsid w:val="00AD3FE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HelleSchattierung-Akzent3">
    <w:name w:val="Light Shading Accent 3"/>
    <w:basedOn w:val="NormaleTabelle"/>
    <w:uiPriority w:val="60"/>
    <w:rsid w:val="00AD3FE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37149">
      <w:bodyDiv w:val="1"/>
      <w:marLeft w:val="0"/>
      <w:marRight w:val="0"/>
      <w:marTop w:val="0"/>
      <w:marBottom w:val="0"/>
      <w:divBdr>
        <w:top w:val="none" w:sz="0" w:space="0" w:color="auto"/>
        <w:left w:val="none" w:sz="0" w:space="0" w:color="auto"/>
        <w:bottom w:val="none" w:sz="0" w:space="0" w:color="auto"/>
        <w:right w:val="none" w:sz="0" w:space="0" w:color="auto"/>
      </w:divBdr>
    </w:div>
    <w:div w:id="776868208">
      <w:bodyDiv w:val="1"/>
      <w:marLeft w:val="0"/>
      <w:marRight w:val="0"/>
      <w:marTop w:val="0"/>
      <w:marBottom w:val="0"/>
      <w:divBdr>
        <w:top w:val="none" w:sz="0" w:space="0" w:color="auto"/>
        <w:left w:val="none" w:sz="0" w:space="0" w:color="auto"/>
        <w:bottom w:val="none" w:sz="0" w:space="0" w:color="auto"/>
        <w:right w:val="none" w:sz="0" w:space="0" w:color="auto"/>
      </w:divBdr>
    </w:div>
    <w:div w:id="1055468699">
      <w:bodyDiv w:val="1"/>
      <w:marLeft w:val="0"/>
      <w:marRight w:val="0"/>
      <w:marTop w:val="0"/>
      <w:marBottom w:val="0"/>
      <w:divBdr>
        <w:top w:val="none" w:sz="0" w:space="0" w:color="auto"/>
        <w:left w:val="none" w:sz="0" w:space="0" w:color="auto"/>
        <w:bottom w:val="none" w:sz="0" w:space="0" w:color="auto"/>
        <w:right w:val="none" w:sz="0" w:space="0" w:color="auto"/>
      </w:divBdr>
      <w:divsChild>
        <w:div w:id="1749840048">
          <w:marLeft w:val="-225"/>
          <w:marRight w:val="-225"/>
          <w:marTop w:val="0"/>
          <w:marBottom w:val="0"/>
          <w:divBdr>
            <w:top w:val="none" w:sz="0" w:space="0" w:color="auto"/>
            <w:left w:val="none" w:sz="0" w:space="0" w:color="auto"/>
            <w:bottom w:val="none" w:sz="0" w:space="0" w:color="auto"/>
            <w:right w:val="none" w:sz="0" w:space="0" w:color="auto"/>
          </w:divBdr>
          <w:divsChild>
            <w:div w:id="829298278">
              <w:marLeft w:val="0"/>
              <w:marRight w:val="0"/>
              <w:marTop w:val="0"/>
              <w:marBottom w:val="0"/>
              <w:divBdr>
                <w:top w:val="none" w:sz="0" w:space="0" w:color="auto"/>
                <w:left w:val="none" w:sz="0" w:space="0" w:color="auto"/>
                <w:bottom w:val="none" w:sz="0" w:space="0" w:color="auto"/>
                <w:right w:val="none" w:sz="0" w:space="0" w:color="auto"/>
              </w:divBdr>
              <w:divsChild>
                <w:div w:id="619260352">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 w:id="1131365168">
      <w:bodyDiv w:val="1"/>
      <w:marLeft w:val="0"/>
      <w:marRight w:val="0"/>
      <w:marTop w:val="0"/>
      <w:marBottom w:val="0"/>
      <w:divBdr>
        <w:top w:val="none" w:sz="0" w:space="0" w:color="auto"/>
        <w:left w:val="none" w:sz="0" w:space="0" w:color="auto"/>
        <w:bottom w:val="none" w:sz="0" w:space="0" w:color="auto"/>
        <w:right w:val="none" w:sz="0" w:space="0" w:color="auto"/>
      </w:divBdr>
      <w:divsChild>
        <w:div w:id="1904021740">
          <w:marLeft w:val="0"/>
          <w:marRight w:val="0"/>
          <w:marTop w:val="0"/>
          <w:marBottom w:val="0"/>
          <w:divBdr>
            <w:top w:val="none" w:sz="0" w:space="0" w:color="auto"/>
            <w:left w:val="none" w:sz="0" w:space="0" w:color="auto"/>
            <w:bottom w:val="none" w:sz="0" w:space="0" w:color="auto"/>
            <w:right w:val="none" w:sz="0" w:space="0" w:color="auto"/>
          </w:divBdr>
          <w:divsChild>
            <w:div w:id="56826438">
              <w:marLeft w:val="0"/>
              <w:marRight w:val="0"/>
              <w:marTop w:val="0"/>
              <w:marBottom w:val="0"/>
              <w:divBdr>
                <w:top w:val="none" w:sz="0" w:space="0" w:color="auto"/>
                <w:left w:val="none" w:sz="0" w:space="0" w:color="auto"/>
                <w:bottom w:val="none" w:sz="0" w:space="0" w:color="auto"/>
                <w:right w:val="none" w:sz="0" w:space="0" w:color="auto"/>
              </w:divBdr>
              <w:divsChild>
                <w:div w:id="1274172959">
                  <w:marLeft w:val="0"/>
                  <w:marRight w:val="0"/>
                  <w:marTop w:val="0"/>
                  <w:marBottom w:val="0"/>
                  <w:divBdr>
                    <w:top w:val="none" w:sz="0" w:space="0" w:color="auto"/>
                    <w:left w:val="none" w:sz="0" w:space="0" w:color="auto"/>
                    <w:bottom w:val="none" w:sz="0" w:space="0" w:color="auto"/>
                    <w:right w:val="none" w:sz="0" w:space="0" w:color="auto"/>
                  </w:divBdr>
                  <w:divsChild>
                    <w:div w:id="1564487238">
                      <w:marLeft w:val="2325"/>
                      <w:marRight w:val="0"/>
                      <w:marTop w:val="0"/>
                      <w:marBottom w:val="0"/>
                      <w:divBdr>
                        <w:top w:val="none" w:sz="0" w:space="0" w:color="auto"/>
                        <w:left w:val="none" w:sz="0" w:space="0" w:color="auto"/>
                        <w:bottom w:val="none" w:sz="0" w:space="0" w:color="auto"/>
                        <w:right w:val="none" w:sz="0" w:space="0" w:color="auto"/>
                      </w:divBdr>
                      <w:divsChild>
                        <w:div w:id="1555702272">
                          <w:marLeft w:val="0"/>
                          <w:marRight w:val="0"/>
                          <w:marTop w:val="0"/>
                          <w:marBottom w:val="0"/>
                          <w:divBdr>
                            <w:top w:val="none" w:sz="0" w:space="0" w:color="auto"/>
                            <w:left w:val="none" w:sz="0" w:space="0" w:color="auto"/>
                            <w:bottom w:val="none" w:sz="0" w:space="0" w:color="auto"/>
                            <w:right w:val="none" w:sz="0" w:space="0" w:color="auto"/>
                          </w:divBdr>
                          <w:divsChild>
                            <w:div w:id="168719217">
                              <w:marLeft w:val="0"/>
                              <w:marRight w:val="0"/>
                              <w:marTop w:val="0"/>
                              <w:marBottom w:val="0"/>
                              <w:divBdr>
                                <w:top w:val="none" w:sz="0" w:space="0" w:color="auto"/>
                                <w:left w:val="none" w:sz="0" w:space="0" w:color="auto"/>
                                <w:bottom w:val="none" w:sz="0" w:space="0" w:color="auto"/>
                                <w:right w:val="none" w:sz="0" w:space="0" w:color="auto"/>
                              </w:divBdr>
                              <w:divsChild>
                                <w:div w:id="1074088081">
                                  <w:marLeft w:val="0"/>
                                  <w:marRight w:val="0"/>
                                  <w:marTop w:val="0"/>
                                  <w:marBottom w:val="0"/>
                                  <w:divBdr>
                                    <w:top w:val="none" w:sz="0" w:space="0" w:color="auto"/>
                                    <w:left w:val="none" w:sz="0" w:space="0" w:color="auto"/>
                                    <w:bottom w:val="none" w:sz="0" w:space="0" w:color="auto"/>
                                    <w:right w:val="none" w:sz="0" w:space="0" w:color="auto"/>
                                  </w:divBdr>
                                  <w:divsChild>
                                    <w:div w:id="1154954789">
                                      <w:marLeft w:val="0"/>
                                      <w:marRight w:val="0"/>
                                      <w:marTop w:val="0"/>
                                      <w:marBottom w:val="0"/>
                                      <w:divBdr>
                                        <w:top w:val="none" w:sz="0" w:space="0" w:color="auto"/>
                                        <w:left w:val="none" w:sz="0" w:space="0" w:color="auto"/>
                                        <w:bottom w:val="none" w:sz="0" w:space="0" w:color="auto"/>
                                        <w:right w:val="none" w:sz="0" w:space="0" w:color="auto"/>
                                      </w:divBdr>
                                      <w:divsChild>
                                        <w:div w:id="1626083247">
                                          <w:marLeft w:val="0"/>
                                          <w:marRight w:val="0"/>
                                          <w:marTop w:val="75"/>
                                          <w:marBottom w:val="0"/>
                                          <w:divBdr>
                                            <w:top w:val="none" w:sz="0" w:space="0" w:color="auto"/>
                                            <w:left w:val="none" w:sz="0" w:space="0" w:color="auto"/>
                                            <w:bottom w:val="none" w:sz="0" w:space="0" w:color="auto"/>
                                            <w:right w:val="none" w:sz="0" w:space="0" w:color="auto"/>
                                          </w:divBdr>
                                          <w:divsChild>
                                            <w:div w:id="1238133306">
                                              <w:marLeft w:val="0"/>
                                              <w:marRight w:val="0"/>
                                              <w:marTop w:val="0"/>
                                              <w:marBottom w:val="0"/>
                                              <w:divBdr>
                                                <w:top w:val="none" w:sz="0" w:space="0" w:color="auto"/>
                                                <w:left w:val="none" w:sz="0" w:space="0" w:color="auto"/>
                                                <w:bottom w:val="none" w:sz="0" w:space="0" w:color="auto"/>
                                                <w:right w:val="none" w:sz="0" w:space="0" w:color="auto"/>
                                              </w:divBdr>
                                              <w:divsChild>
                                                <w:div w:id="2034840353">
                                                  <w:marLeft w:val="0"/>
                                                  <w:marRight w:val="0"/>
                                                  <w:marTop w:val="0"/>
                                                  <w:marBottom w:val="0"/>
                                                  <w:divBdr>
                                                    <w:top w:val="none" w:sz="0" w:space="0" w:color="auto"/>
                                                    <w:left w:val="none" w:sz="0" w:space="0" w:color="auto"/>
                                                    <w:bottom w:val="none" w:sz="0" w:space="0" w:color="auto"/>
                                                    <w:right w:val="none" w:sz="0" w:space="0" w:color="auto"/>
                                                  </w:divBdr>
                                                </w:div>
                                                <w:div w:id="252977564">
                                                  <w:marLeft w:val="0"/>
                                                  <w:marRight w:val="0"/>
                                                  <w:marTop w:val="0"/>
                                                  <w:marBottom w:val="0"/>
                                                  <w:divBdr>
                                                    <w:top w:val="none" w:sz="0" w:space="0" w:color="auto"/>
                                                    <w:left w:val="none" w:sz="0" w:space="0" w:color="auto"/>
                                                    <w:bottom w:val="none" w:sz="0" w:space="0" w:color="auto"/>
                                                    <w:right w:val="none" w:sz="0" w:space="0" w:color="auto"/>
                                                  </w:divBdr>
                                                </w:div>
                                                <w:div w:id="1680351753">
                                                  <w:marLeft w:val="0"/>
                                                  <w:marRight w:val="0"/>
                                                  <w:marTop w:val="0"/>
                                                  <w:marBottom w:val="0"/>
                                                  <w:divBdr>
                                                    <w:top w:val="none" w:sz="0" w:space="0" w:color="auto"/>
                                                    <w:left w:val="none" w:sz="0" w:space="0" w:color="auto"/>
                                                    <w:bottom w:val="none" w:sz="0" w:space="0" w:color="auto"/>
                                                    <w:right w:val="none" w:sz="0" w:space="0" w:color="auto"/>
                                                  </w:divBdr>
                                                </w:div>
                                                <w:div w:id="1390106606">
                                                  <w:marLeft w:val="0"/>
                                                  <w:marRight w:val="0"/>
                                                  <w:marTop w:val="0"/>
                                                  <w:marBottom w:val="0"/>
                                                  <w:divBdr>
                                                    <w:top w:val="none" w:sz="0" w:space="0" w:color="auto"/>
                                                    <w:left w:val="none" w:sz="0" w:space="0" w:color="auto"/>
                                                    <w:bottom w:val="none" w:sz="0" w:space="0" w:color="auto"/>
                                                    <w:right w:val="none" w:sz="0" w:space="0" w:color="auto"/>
                                                  </w:divBdr>
                                                </w:div>
                                                <w:div w:id="1930111772">
                                                  <w:marLeft w:val="0"/>
                                                  <w:marRight w:val="0"/>
                                                  <w:marTop w:val="0"/>
                                                  <w:marBottom w:val="0"/>
                                                  <w:divBdr>
                                                    <w:top w:val="none" w:sz="0" w:space="0" w:color="auto"/>
                                                    <w:left w:val="none" w:sz="0" w:space="0" w:color="auto"/>
                                                    <w:bottom w:val="none" w:sz="0" w:space="0" w:color="auto"/>
                                                    <w:right w:val="none" w:sz="0" w:space="0" w:color="auto"/>
                                                  </w:divBdr>
                                                </w:div>
                                                <w:div w:id="1760053262">
                                                  <w:marLeft w:val="0"/>
                                                  <w:marRight w:val="0"/>
                                                  <w:marTop w:val="0"/>
                                                  <w:marBottom w:val="0"/>
                                                  <w:divBdr>
                                                    <w:top w:val="none" w:sz="0" w:space="0" w:color="auto"/>
                                                    <w:left w:val="none" w:sz="0" w:space="0" w:color="auto"/>
                                                    <w:bottom w:val="none" w:sz="0" w:space="0" w:color="auto"/>
                                                    <w:right w:val="none" w:sz="0" w:space="0" w:color="auto"/>
                                                  </w:divBdr>
                                                </w:div>
                                                <w:div w:id="171352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9608039">
      <w:bodyDiv w:val="1"/>
      <w:marLeft w:val="0"/>
      <w:marRight w:val="0"/>
      <w:marTop w:val="0"/>
      <w:marBottom w:val="0"/>
      <w:divBdr>
        <w:top w:val="none" w:sz="0" w:space="0" w:color="auto"/>
        <w:left w:val="none" w:sz="0" w:space="0" w:color="auto"/>
        <w:bottom w:val="none" w:sz="0" w:space="0" w:color="auto"/>
        <w:right w:val="none" w:sz="0" w:space="0" w:color="auto"/>
      </w:divBdr>
      <w:divsChild>
        <w:div w:id="174075122">
          <w:marLeft w:val="-225"/>
          <w:marRight w:val="-225"/>
          <w:marTop w:val="0"/>
          <w:marBottom w:val="0"/>
          <w:divBdr>
            <w:top w:val="none" w:sz="0" w:space="0" w:color="auto"/>
            <w:left w:val="none" w:sz="0" w:space="0" w:color="auto"/>
            <w:bottom w:val="none" w:sz="0" w:space="0" w:color="auto"/>
            <w:right w:val="none" w:sz="0" w:space="0" w:color="auto"/>
          </w:divBdr>
          <w:divsChild>
            <w:div w:id="33431251">
              <w:marLeft w:val="0"/>
              <w:marRight w:val="0"/>
              <w:marTop w:val="0"/>
              <w:marBottom w:val="0"/>
              <w:divBdr>
                <w:top w:val="none" w:sz="0" w:space="0" w:color="auto"/>
                <w:left w:val="none" w:sz="0" w:space="0" w:color="auto"/>
                <w:bottom w:val="none" w:sz="0" w:space="0" w:color="auto"/>
                <w:right w:val="none" w:sz="0" w:space="0" w:color="auto"/>
              </w:divBdr>
              <w:divsChild>
                <w:div w:id="187186163">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 w:id="1833256187">
      <w:bodyDiv w:val="1"/>
      <w:marLeft w:val="0"/>
      <w:marRight w:val="0"/>
      <w:marTop w:val="0"/>
      <w:marBottom w:val="0"/>
      <w:divBdr>
        <w:top w:val="none" w:sz="0" w:space="0" w:color="auto"/>
        <w:left w:val="none" w:sz="0" w:space="0" w:color="auto"/>
        <w:bottom w:val="none" w:sz="0" w:space="0" w:color="auto"/>
        <w:right w:val="none" w:sz="0" w:space="0" w:color="auto"/>
      </w:divBdr>
    </w:div>
    <w:div w:id="214554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parol.de/im-fokus/waermedaemmung/capatect-system-natur.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daw.de/verantwortung.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daw.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alpina-farben.de/produkt/alpina-klima-weiss/" TargetMode="Externa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caparol.de/im-fokus/capageo.html"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50506-0FFB-45F0-ADE7-1F06EF63D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960</Words>
  <Characters>6051</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DAW-GRUPPE</Company>
  <LinksUpToDate>false</LinksUpToDate>
  <CharactersWithSpaces>6998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Karin Laberenz</dc:creator>
  <cp:lastModifiedBy>Karin Laberenz</cp:lastModifiedBy>
  <cp:revision>10</cp:revision>
  <cp:lastPrinted>2018-03-02T08:05:00Z</cp:lastPrinted>
  <dcterms:created xsi:type="dcterms:W3CDTF">2018-02-26T15:55:00Z</dcterms:created>
  <dcterms:modified xsi:type="dcterms:W3CDTF">2018-03-02T11:03:00Z</dcterms:modified>
</cp:coreProperties>
</file>